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D5" w:rsidRDefault="00AE1807" w:rsidP="00082FD5">
      <w:pPr>
        <w:shd w:val="clear" w:color="auto" w:fill="FFFFFF"/>
        <w:spacing w:before="180" w:after="0" w:line="240" w:lineRule="auto"/>
        <w:jc w:val="both"/>
        <w:outlineLvl w:val="2"/>
        <w:rPr>
          <w:rFonts w:ascii="Times New Roman" w:eastAsia="Times New Roman" w:hAnsi="Times New Roman" w:cs="Times New Roman"/>
          <w:b/>
          <w:bCs/>
          <w:color w:val="000000"/>
          <w:sz w:val="28"/>
          <w:szCs w:val="28"/>
          <w:lang w:eastAsia="es-ES"/>
        </w:rPr>
      </w:pPr>
      <w:r>
        <w:rPr>
          <w:rFonts w:ascii="Times New Roman" w:eastAsia="Times New Roman" w:hAnsi="Times New Roman" w:cs="Times New Roman"/>
          <w:b/>
          <w:bCs/>
          <w:color w:val="000000"/>
          <w:sz w:val="28"/>
          <w:szCs w:val="28"/>
          <w:lang w:eastAsia="es-ES"/>
        </w:rPr>
        <w:t xml:space="preserve">El </w:t>
      </w:r>
      <w:r w:rsidR="00082FD5" w:rsidRPr="00082FD5">
        <w:rPr>
          <w:rFonts w:ascii="Times New Roman" w:eastAsia="Times New Roman" w:hAnsi="Times New Roman" w:cs="Times New Roman"/>
          <w:b/>
          <w:bCs/>
          <w:color w:val="000000"/>
          <w:sz w:val="28"/>
          <w:szCs w:val="28"/>
          <w:lang w:eastAsia="es-ES"/>
        </w:rPr>
        <w:t>PROCESO DE DESAMORTIZACIÓN Y CAMBIOS AGRARIOS</w:t>
      </w:r>
    </w:p>
    <w:p w:rsidR="00082FD5" w:rsidRPr="00082FD5" w:rsidRDefault="00082FD5" w:rsidP="00082FD5">
      <w:pPr>
        <w:shd w:val="clear" w:color="auto" w:fill="FFFFFF"/>
        <w:spacing w:before="180" w:after="0" w:line="240" w:lineRule="auto"/>
        <w:jc w:val="both"/>
        <w:outlineLvl w:val="2"/>
        <w:rPr>
          <w:rFonts w:ascii="Times New Roman" w:eastAsia="Times New Roman" w:hAnsi="Times New Roman" w:cs="Times New Roman"/>
          <w:b/>
          <w:bCs/>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1. INTRODUCCIÓN.</w:t>
      </w:r>
      <w:r>
        <w:rPr>
          <w:rFonts w:ascii="Times New Roman" w:eastAsia="Times New Roman" w:hAnsi="Times New Roman" w:cs="Times New Roman"/>
          <w:b/>
          <w:bCs/>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PRINCIPIOS DEL LIBERALISMO</w:t>
      </w:r>
      <w:r w:rsidRPr="00082FD5">
        <w:rPr>
          <w:rFonts w:ascii="Times New Roman" w:eastAsia="Times New Roman" w:hAnsi="Times New Roman" w:cs="Times New Roman"/>
          <w:color w:val="000000"/>
          <w:sz w:val="28"/>
          <w:szCs w:val="28"/>
          <w:lang w:eastAsia="es-ES"/>
        </w:rPr>
        <w:br/>
      </w:r>
      <w:r w:rsidRPr="00082FD5">
        <w:rPr>
          <w:rFonts w:ascii="Times New Roman" w:eastAsia="Times New Roman" w:hAnsi="Times New Roman" w:cs="Times New Roman"/>
          <w:color w:val="000000"/>
          <w:sz w:val="28"/>
          <w:szCs w:val="28"/>
          <w:lang w:eastAsia="es-ES"/>
        </w:rPr>
        <w:br/>
        <w:t>Según la </w:t>
      </w:r>
      <w:r w:rsidRPr="00082FD5">
        <w:rPr>
          <w:rFonts w:ascii="Times New Roman" w:eastAsia="Times New Roman" w:hAnsi="Times New Roman" w:cs="Times New Roman"/>
          <w:b/>
          <w:bCs/>
          <w:color w:val="000000"/>
          <w:sz w:val="28"/>
          <w:szCs w:val="28"/>
          <w:lang w:eastAsia="es-ES"/>
        </w:rPr>
        <w:t>doctrina liberal</w:t>
      </w:r>
      <w:r w:rsidRPr="00082FD5">
        <w:rPr>
          <w:rFonts w:ascii="Times New Roman" w:eastAsia="Times New Roman" w:hAnsi="Times New Roman" w:cs="Times New Roman"/>
          <w:color w:val="000000"/>
          <w:sz w:val="28"/>
          <w:szCs w:val="28"/>
          <w:lang w:eastAsia="es-ES"/>
        </w:rPr>
        <w:t>, los hombres deberían ser felices. Para alcanzar dicha </w:t>
      </w:r>
      <w:r w:rsidRPr="00082FD5">
        <w:rPr>
          <w:rFonts w:ascii="Times New Roman" w:eastAsia="Times New Roman" w:hAnsi="Times New Roman" w:cs="Times New Roman"/>
          <w:b/>
          <w:bCs/>
          <w:color w:val="000000"/>
          <w:sz w:val="28"/>
          <w:szCs w:val="28"/>
          <w:lang w:eastAsia="es-ES"/>
        </w:rPr>
        <w:t>felicidad</w:t>
      </w:r>
      <w:r w:rsidRPr="00082FD5">
        <w:rPr>
          <w:rFonts w:ascii="Times New Roman" w:eastAsia="Times New Roman" w:hAnsi="Times New Roman" w:cs="Times New Roman"/>
          <w:color w:val="000000"/>
          <w:sz w:val="28"/>
          <w:szCs w:val="28"/>
          <w:lang w:eastAsia="es-ES"/>
        </w:rPr>
        <w:t> es necesario poseer unos </w:t>
      </w:r>
      <w:r w:rsidRPr="00082FD5">
        <w:rPr>
          <w:rFonts w:ascii="Times New Roman" w:eastAsia="Times New Roman" w:hAnsi="Times New Roman" w:cs="Times New Roman"/>
          <w:b/>
          <w:bCs/>
          <w:color w:val="000000"/>
          <w:sz w:val="28"/>
          <w:szCs w:val="28"/>
          <w:lang w:eastAsia="es-ES"/>
        </w:rPr>
        <w:t>bienes</w:t>
      </w:r>
      <w:r w:rsidRPr="00082FD5">
        <w:rPr>
          <w:rFonts w:ascii="Times New Roman" w:eastAsia="Times New Roman" w:hAnsi="Times New Roman" w:cs="Times New Roman"/>
          <w:color w:val="000000"/>
          <w:sz w:val="28"/>
          <w:szCs w:val="28"/>
          <w:lang w:eastAsia="es-ES"/>
        </w:rPr>
        <w:t> que aseguren tanto el presente como el futuro. Desde esta perspectiva la </w:t>
      </w:r>
      <w:r w:rsidRPr="00082FD5">
        <w:rPr>
          <w:rFonts w:ascii="Times New Roman" w:eastAsia="Times New Roman" w:hAnsi="Times New Roman" w:cs="Times New Roman"/>
          <w:b/>
          <w:bCs/>
          <w:color w:val="000000"/>
          <w:sz w:val="28"/>
          <w:szCs w:val="28"/>
          <w:lang w:eastAsia="es-ES"/>
        </w:rPr>
        <w:t>propiedad</w:t>
      </w:r>
      <w:r w:rsidRPr="00082FD5">
        <w:rPr>
          <w:rFonts w:ascii="Times New Roman" w:eastAsia="Times New Roman" w:hAnsi="Times New Roman" w:cs="Times New Roman"/>
          <w:color w:val="000000"/>
          <w:sz w:val="28"/>
          <w:szCs w:val="28"/>
          <w:lang w:eastAsia="es-ES"/>
        </w:rPr>
        <w:t> se convierte en un </w:t>
      </w:r>
      <w:r w:rsidRPr="00082FD5">
        <w:rPr>
          <w:rFonts w:ascii="Times New Roman" w:eastAsia="Times New Roman" w:hAnsi="Times New Roman" w:cs="Times New Roman"/>
          <w:b/>
          <w:bCs/>
          <w:color w:val="000000"/>
          <w:sz w:val="28"/>
          <w:szCs w:val="28"/>
          <w:lang w:eastAsia="es-ES"/>
        </w:rPr>
        <w:t>derecho natural</w:t>
      </w:r>
      <w:r w:rsidRPr="00082FD5">
        <w:rPr>
          <w:rFonts w:ascii="Times New Roman" w:eastAsia="Times New Roman" w:hAnsi="Times New Roman" w:cs="Times New Roman"/>
          <w:color w:val="000000"/>
          <w:sz w:val="28"/>
          <w:szCs w:val="28"/>
          <w:lang w:eastAsia="es-ES"/>
        </w:rPr>
        <w:t>, pues se trata del medio imprescindible para alcanzar la felicidad.</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Ya que todos los hombres buscan la felicidad, es necesario que gocen de total libertad y se encuentren en</w:t>
      </w:r>
      <w:r>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igualdad de oportunidades</w:t>
      </w:r>
      <w:r w:rsidRPr="00082FD5">
        <w:rPr>
          <w:rFonts w:ascii="Times New Roman" w:eastAsia="Times New Roman" w:hAnsi="Times New Roman" w:cs="Times New Roman"/>
          <w:color w:val="000000"/>
          <w:sz w:val="28"/>
          <w:szCs w:val="28"/>
          <w:lang w:eastAsia="es-ES"/>
        </w:rPr>
        <w:t>. Atendiendo a esto, el Estado debe garantizar:</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w:t>
      </w:r>
      <w:r w:rsidRPr="00082FD5">
        <w:rPr>
          <w:rFonts w:ascii="Times New Roman" w:eastAsia="Times New Roman" w:hAnsi="Times New Roman" w:cs="Times New Roman"/>
          <w:b/>
          <w:bCs/>
          <w:color w:val="000000"/>
          <w:sz w:val="28"/>
          <w:szCs w:val="28"/>
          <w:lang w:eastAsia="es-ES"/>
        </w:rPr>
        <w:t>propiedad privada</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w:t>
      </w:r>
      <w:r w:rsidRPr="00082FD5">
        <w:rPr>
          <w:rFonts w:ascii="Times New Roman" w:eastAsia="Times New Roman" w:hAnsi="Times New Roman" w:cs="Times New Roman"/>
          <w:b/>
          <w:bCs/>
          <w:color w:val="000000"/>
          <w:sz w:val="28"/>
          <w:szCs w:val="28"/>
          <w:lang w:eastAsia="es-ES"/>
        </w:rPr>
        <w:t>libertad</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2. </w:t>
      </w:r>
      <w:r w:rsidRPr="00082FD5">
        <w:rPr>
          <w:rFonts w:ascii="Times New Roman" w:eastAsia="Times New Roman" w:hAnsi="Times New Roman" w:cs="Times New Roman"/>
          <w:b/>
          <w:bCs/>
          <w:color w:val="000000"/>
          <w:sz w:val="28"/>
          <w:szCs w:val="28"/>
          <w:u w:val="single"/>
          <w:lang w:eastAsia="es-ES"/>
        </w:rPr>
        <w:t>LA DESAMORTIZACIÓN</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De acuerdo con estos razonamientos, la revolución liberal burguesa actuó sobre el sistema de </w:t>
      </w:r>
      <w:r w:rsidRPr="00082FD5">
        <w:rPr>
          <w:rFonts w:ascii="Times New Roman" w:eastAsia="Times New Roman" w:hAnsi="Times New Roman" w:cs="Times New Roman"/>
          <w:b/>
          <w:bCs/>
          <w:color w:val="000000"/>
          <w:sz w:val="28"/>
          <w:szCs w:val="28"/>
          <w:lang w:eastAsia="es-ES"/>
        </w:rPr>
        <w:t>tenencia y propiedad</w:t>
      </w:r>
      <w:r w:rsidRPr="00082FD5">
        <w:rPr>
          <w:rFonts w:ascii="Times New Roman" w:eastAsia="Times New Roman" w:hAnsi="Times New Roman" w:cs="Times New Roman"/>
          <w:color w:val="000000"/>
          <w:sz w:val="28"/>
          <w:szCs w:val="28"/>
          <w:lang w:eastAsia="es-ES"/>
        </w:rPr>
        <w:t> de la tierra, logrando cambios significativos.</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el </w:t>
      </w:r>
      <w:r w:rsidRPr="00082FD5">
        <w:rPr>
          <w:rFonts w:ascii="Times New Roman" w:eastAsia="Times New Roman" w:hAnsi="Times New Roman" w:cs="Times New Roman"/>
          <w:b/>
          <w:bCs/>
          <w:color w:val="000000"/>
          <w:sz w:val="28"/>
          <w:szCs w:val="28"/>
          <w:lang w:eastAsia="es-ES"/>
        </w:rPr>
        <w:t>Antiguo Régimen</w:t>
      </w:r>
      <w:r w:rsidRPr="00082FD5">
        <w:rPr>
          <w:rFonts w:ascii="Times New Roman" w:eastAsia="Times New Roman" w:hAnsi="Times New Roman" w:cs="Times New Roman"/>
          <w:color w:val="000000"/>
          <w:sz w:val="28"/>
          <w:szCs w:val="28"/>
          <w:lang w:eastAsia="es-ES"/>
        </w:rPr>
        <w:t> gran parte de la tierra era de </w:t>
      </w:r>
      <w:r w:rsidRPr="00082FD5">
        <w:rPr>
          <w:rFonts w:ascii="Times New Roman" w:eastAsia="Times New Roman" w:hAnsi="Times New Roman" w:cs="Times New Roman"/>
          <w:b/>
          <w:bCs/>
          <w:i/>
          <w:iCs/>
          <w:color w:val="000000"/>
          <w:sz w:val="28"/>
          <w:szCs w:val="28"/>
          <w:lang w:eastAsia="es-ES"/>
        </w:rPr>
        <w:t>manos muertas</w:t>
      </w:r>
      <w:r w:rsidRPr="00082FD5">
        <w:rPr>
          <w:rFonts w:ascii="Times New Roman" w:eastAsia="Times New Roman" w:hAnsi="Times New Roman" w:cs="Times New Roman"/>
          <w:color w:val="000000"/>
          <w:sz w:val="28"/>
          <w:szCs w:val="28"/>
          <w:lang w:eastAsia="es-ES"/>
        </w:rPr>
        <w:t>, es decir, estaban fuera del mercado. Pertenecían a la Iglesia o a los municipios. Además de no tributar no podían ser vendidas. Al encontrarse</w:t>
      </w:r>
      <w:r>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fuera del mercado</w:t>
      </w:r>
      <w:r w:rsidRPr="00082FD5">
        <w:rPr>
          <w:rFonts w:ascii="Times New Roman" w:eastAsia="Times New Roman" w:hAnsi="Times New Roman" w:cs="Times New Roman"/>
          <w:color w:val="000000"/>
          <w:sz w:val="28"/>
          <w:szCs w:val="28"/>
          <w:lang w:eastAsia="es-ES"/>
        </w:rPr>
        <w:t> se obstaculizaba su capitalización y mejora. En el siglo XVIII los </w:t>
      </w:r>
      <w:r w:rsidRPr="00082FD5">
        <w:rPr>
          <w:rFonts w:ascii="Times New Roman" w:eastAsia="Times New Roman" w:hAnsi="Times New Roman" w:cs="Times New Roman"/>
          <w:b/>
          <w:bCs/>
          <w:color w:val="000000"/>
          <w:sz w:val="28"/>
          <w:szCs w:val="28"/>
          <w:lang w:eastAsia="es-ES"/>
        </w:rPr>
        <w:t>reformistas ilustrados</w:t>
      </w:r>
      <w:r w:rsidRPr="00082FD5">
        <w:rPr>
          <w:rFonts w:ascii="Times New Roman" w:eastAsia="Times New Roman" w:hAnsi="Times New Roman" w:cs="Times New Roman"/>
          <w:color w:val="000000"/>
          <w:sz w:val="28"/>
          <w:szCs w:val="28"/>
          <w:lang w:eastAsia="es-ES"/>
        </w:rPr>
        <w:t>, preocupados por maximizar los beneficios procedentes de la explotación de la tierra, trataron, tímidamente, de cambiar el sistema señorial de propiedad. Pero habrá que esperar al </w:t>
      </w:r>
      <w:r w:rsidRPr="00082FD5">
        <w:rPr>
          <w:rFonts w:ascii="Times New Roman" w:eastAsia="Times New Roman" w:hAnsi="Times New Roman" w:cs="Times New Roman"/>
          <w:b/>
          <w:bCs/>
          <w:color w:val="000000"/>
          <w:sz w:val="28"/>
          <w:szCs w:val="28"/>
          <w:lang w:eastAsia="es-ES"/>
        </w:rPr>
        <w:t>siglo XIX</w:t>
      </w:r>
      <w:r w:rsidRPr="00082FD5">
        <w:rPr>
          <w:rFonts w:ascii="Times New Roman" w:eastAsia="Times New Roman" w:hAnsi="Times New Roman" w:cs="Times New Roman"/>
          <w:color w:val="000000"/>
          <w:sz w:val="28"/>
          <w:szCs w:val="28"/>
          <w:lang w:eastAsia="es-ES"/>
        </w:rPr>
        <w:t> para que se produzcan verdaderos cambios en el sistema de propiedad y tenencia de la tierra. Para ello fue necesario</w:t>
      </w:r>
      <w:r>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i/>
          <w:iCs/>
          <w:color w:val="000000"/>
          <w:sz w:val="28"/>
          <w:szCs w:val="28"/>
          <w:lang w:eastAsia="es-ES"/>
        </w:rPr>
        <w:t>desvincular</w:t>
      </w:r>
      <w:r w:rsidRPr="00082FD5">
        <w:rPr>
          <w:rFonts w:ascii="Times New Roman" w:eastAsia="Times New Roman" w:hAnsi="Times New Roman" w:cs="Times New Roman"/>
          <w:color w:val="000000"/>
          <w:sz w:val="28"/>
          <w:szCs w:val="28"/>
          <w:lang w:eastAsia="es-ES"/>
        </w:rPr>
        <w:t> los bienes de la nobleza y </w:t>
      </w:r>
      <w:r w:rsidRPr="00082FD5">
        <w:rPr>
          <w:rFonts w:ascii="Times New Roman" w:eastAsia="Times New Roman" w:hAnsi="Times New Roman" w:cs="Times New Roman"/>
          <w:b/>
          <w:bCs/>
          <w:i/>
          <w:iCs/>
          <w:color w:val="000000"/>
          <w:sz w:val="28"/>
          <w:szCs w:val="28"/>
          <w:lang w:eastAsia="es-ES"/>
        </w:rPr>
        <w:t>desamortizar</w:t>
      </w:r>
      <w:r w:rsidRPr="00082FD5">
        <w:rPr>
          <w:rFonts w:ascii="Times New Roman" w:eastAsia="Times New Roman" w:hAnsi="Times New Roman" w:cs="Times New Roman"/>
          <w:color w:val="000000"/>
          <w:sz w:val="28"/>
          <w:szCs w:val="28"/>
          <w:lang w:eastAsia="es-ES"/>
        </w:rPr>
        <w:t> los bienes eclesiásticos y municipales: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Mediante las </w:t>
      </w:r>
      <w:r w:rsidRPr="00082FD5">
        <w:rPr>
          <w:rFonts w:ascii="Times New Roman" w:eastAsia="Times New Roman" w:hAnsi="Times New Roman" w:cs="Times New Roman"/>
          <w:b/>
          <w:bCs/>
          <w:i/>
          <w:iCs/>
          <w:color w:val="000000"/>
          <w:sz w:val="28"/>
          <w:szCs w:val="28"/>
          <w:lang w:eastAsia="es-ES"/>
        </w:rPr>
        <w:t>desvinculaciones</w:t>
      </w:r>
      <w:r w:rsidRPr="00082FD5">
        <w:rPr>
          <w:rFonts w:ascii="Times New Roman" w:eastAsia="Times New Roman" w:hAnsi="Times New Roman" w:cs="Times New Roman"/>
          <w:color w:val="000000"/>
          <w:sz w:val="28"/>
          <w:szCs w:val="28"/>
          <w:lang w:eastAsia="es-ES"/>
        </w:rPr>
        <w:t> se liberan las tierras de los patrimonios vinculados, pasando sus titulares de usufructuarios a propietarios, pudiendo de este modo vender libremente sus posesiones. Para poner en marcha las desvinculaciones eran necesarias otras medidas legales previas: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Abolir los señoríos</w:t>
      </w:r>
      <w:r w:rsidRPr="00082FD5">
        <w:rPr>
          <w:rFonts w:ascii="Times New Roman" w:eastAsia="Times New Roman" w:hAnsi="Times New Roman" w:cs="Times New Roman"/>
          <w:color w:val="000000"/>
          <w:sz w:val="28"/>
          <w:szCs w:val="28"/>
          <w:lang w:eastAsia="es-ES"/>
        </w:rPr>
        <w:t>, lo cual implicaba acabar con las relaciones de dominio de los señores sobre los habitantes de sus territorios.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Convertir la tierra en </w:t>
      </w:r>
      <w:r w:rsidRPr="00082FD5">
        <w:rPr>
          <w:rFonts w:ascii="Times New Roman" w:eastAsia="Times New Roman" w:hAnsi="Times New Roman" w:cs="Times New Roman"/>
          <w:b/>
          <w:bCs/>
          <w:color w:val="000000"/>
          <w:sz w:val="28"/>
          <w:szCs w:val="28"/>
          <w:lang w:eastAsia="es-ES"/>
        </w:rPr>
        <w:t>propiedad particular y libre</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lastRenderedPageBreak/>
        <w:t>Suprimir los mayorazgos</w:t>
      </w:r>
      <w:r w:rsidRPr="00082FD5">
        <w:rPr>
          <w:rFonts w:ascii="Times New Roman" w:eastAsia="Times New Roman" w:hAnsi="Times New Roman" w:cs="Times New Roman"/>
          <w:color w:val="000000"/>
          <w:sz w:val="28"/>
          <w:szCs w:val="28"/>
          <w:lang w:eastAsia="es-ES"/>
        </w:rPr>
        <w:t>. Era ésta una institución de origen medieval mediante la que se asegura la integridad de los patrimonios, transmitiéndose estos al primogénito, que quedaba como usufructuario, no pudiendo vender los bienes heredados y debiendo transmitirlos íntegros a sus herederos.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A través de la </w:t>
      </w:r>
      <w:r w:rsidRPr="00082FD5">
        <w:rPr>
          <w:rFonts w:ascii="Times New Roman" w:eastAsia="Times New Roman" w:hAnsi="Times New Roman" w:cs="Times New Roman"/>
          <w:b/>
          <w:bCs/>
          <w:i/>
          <w:iCs/>
          <w:color w:val="000000"/>
          <w:sz w:val="28"/>
          <w:szCs w:val="28"/>
          <w:lang w:eastAsia="es-ES"/>
        </w:rPr>
        <w:t>desamortización</w:t>
      </w:r>
      <w:r w:rsidRPr="00082FD5">
        <w:rPr>
          <w:rFonts w:ascii="Times New Roman" w:eastAsia="Times New Roman" w:hAnsi="Times New Roman" w:cs="Times New Roman"/>
          <w:color w:val="000000"/>
          <w:sz w:val="28"/>
          <w:szCs w:val="28"/>
          <w:lang w:eastAsia="es-ES"/>
        </w:rPr>
        <w:t> el estado nacionaliza los bienes, eclesiásticos o civiles (de los municipios) para su posterior venta en subasta pública.</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 estas medidas se pretendía, en definitiva, </w:t>
      </w:r>
      <w:r w:rsidRPr="00082FD5">
        <w:rPr>
          <w:rFonts w:ascii="Times New Roman" w:eastAsia="Times New Roman" w:hAnsi="Times New Roman" w:cs="Times New Roman"/>
          <w:b/>
          <w:bCs/>
          <w:color w:val="000000"/>
          <w:sz w:val="28"/>
          <w:szCs w:val="28"/>
          <w:lang w:eastAsia="es-ES"/>
        </w:rPr>
        <w:t>aumentar el número de propietarios</w:t>
      </w:r>
      <w:r w:rsidRPr="00082FD5">
        <w:rPr>
          <w:rFonts w:ascii="Times New Roman" w:eastAsia="Times New Roman" w:hAnsi="Times New Roman" w:cs="Times New Roman"/>
          <w:color w:val="000000"/>
          <w:sz w:val="28"/>
          <w:szCs w:val="28"/>
          <w:lang w:eastAsia="es-ES"/>
        </w:rPr>
        <w:t>, los cuales, mediante la aplicación de su trabajo, aumentarían su </w:t>
      </w:r>
      <w:r w:rsidRPr="00082FD5">
        <w:rPr>
          <w:rFonts w:ascii="Times New Roman" w:eastAsia="Times New Roman" w:hAnsi="Times New Roman" w:cs="Times New Roman"/>
          <w:b/>
          <w:bCs/>
          <w:color w:val="000000"/>
          <w:sz w:val="28"/>
          <w:szCs w:val="28"/>
          <w:lang w:eastAsia="es-ES"/>
        </w:rPr>
        <w:t>riqueza</w:t>
      </w:r>
      <w:r w:rsidRPr="00082FD5">
        <w:rPr>
          <w:rFonts w:ascii="Times New Roman" w:eastAsia="Times New Roman" w:hAnsi="Times New Roman" w:cs="Times New Roman"/>
          <w:color w:val="000000"/>
          <w:sz w:val="28"/>
          <w:szCs w:val="28"/>
          <w:lang w:eastAsia="es-ES"/>
        </w:rPr>
        <w:t>, y con ello su </w:t>
      </w:r>
      <w:r w:rsidRPr="00082FD5">
        <w:rPr>
          <w:rFonts w:ascii="Times New Roman" w:eastAsia="Times New Roman" w:hAnsi="Times New Roman" w:cs="Times New Roman"/>
          <w:b/>
          <w:bCs/>
          <w:color w:val="000000"/>
          <w:sz w:val="28"/>
          <w:szCs w:val="28"/>
          <w:lang w:eastAsia="es-ES"/>
        </w:rPr>
        <w:t>felicidad</w:t>
      </w:r>
      <w:r w:rsidRPr="00082FD5">
        <w:rPr>
          <w:rFonts w:ascii="Times New Roman" w:eastAsia="Times New Roman" w:hAnsi="Times New Roman" w:cs="Times New Roman"/>
          <w:color w:val="000000"/>
          <w:sz w:val="28"/>
          <w:szCs w:val="28"/>
          <w:lang w:eastAsia="es-ES"/>
        </w:rPr>
        <w:t>, al tiempo que contribuirían a aumentar la riqueza nacional.</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una desamortización se pueden distinguir </w:t>
      </w:r>
      <w:r w:rsidRPr="00082FD5">
        <w:rPr>
          <w:rFonts w:ascii="Times New Roman" w:eastAsia="Times New Roman" w:hAnsi="Times New Roman" w:cs="Times New Roman"/>
          <w:i/>
          <w:iCs/>
          <w:color w:val="000000"/>
          <w:sz w:val="28"/>
          <w:szCs w:val="28"/>
          <w:lang w:eastAsia="es-ES"/>
        </w:rPr>
        <w:t xml:space="preserve">grosso </w:t>
      </w:r>
      <w:proofErr w:type="gramStart"/>
      <w:r w:rsidRPr="00082FD5">
        <w:rPr>
          <w:rFonts w:ascii="Times New Roman" w:eastAsia="Times New Roman" w:hAnsi="Times New Roman" w:cs="Times New Roman"/>
          <w:i/>
          <w:iCs/>
          <w:color w:val="000000"/>
          <w:sz w:val="28"/>
          <w:szCs w:val="28"/>
          <w:lang w:eastAsia="es-ES"/>
        </w:rPr>
        <w:t>modo</w:t>
      </w:r>
      <w:r w:rsidRPr="00082FD5">
        <w:rPr>
          <w:rFonts w:ascii="Times New Roman" w:eastAsia="Times New Roman" w:hAnsi="Times New Roman" w:cs="Times New Roman"/>
          <w:color w:val="000000"/>
          <w:sz w:val="28"/>
          <w:szCs w:val="28"/>
          <w:lang w:eastAsia="es-ES"/>
        </w:rPr>
        <w:t> varios pasos</w:t>
      </w:r>
      <w:proofErr w:type="gramEnd"/>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primer lugar se promulgan leyes para proceder con las desvinculaciones de los bienes nobiliarios y la desamortización de los bienes eclesiásticos y municipales.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A continuación el estado se apropia de dichos bienes, dejando de este modo de estar en manos muertas (fuera del mercado) para convertirse en bienes nacionales susceptibles de ser vendidos en el mercado.</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Finalmente esos bienes salen a la venta en subasta pública.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Los beneficios obtenidos por el Estado español fueron destinados principalmente a amortizar la dilatada deuda pública.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3. </w:t>
      </w:r>
      <w:r w:rsidRPr="00082FD5">
        <w:rPr>
          <w:rFonts w:ascii="Times New Roman" w:eastAsia="Times New Roman" w:hAnsi="Times New Roman" w:cs="Times New Roman"/>
          <w:b/>
          <w:bCs/>
          <w:color w:val="000000"/>
          <w:sz w:val="28"/>
          <w:szCs w:val="28"/>
          <w:u w:val="single"/>
          <w:lang w:eastAsia="es-ES"/>
        </w:rPr>
        <w:t>EL PROCESO DESAMORTIZADOR EN ESPAÑA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desamortización se produjo de manera discontinua, siendo impulsada o frenada según el signo político de los gobiernos constituidos.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Desde 1767</w:t>
      </w:r>
      <w:r w:rsidRPr="00082FD5">
        <w:rPr>
          <w:rFonts w:ascii="Times New Roman" w:eastAsia="Times New Roman" w:hAnsi="Times New Roman" w:cs="Times New Roman"/>
          <w:color w:val="000000"/>
          <w:sz w:val="28"/>
          <w:szCs w:val="28"/>
          <w:lang w:eastAsia="es-ES"/>
        </w:rPr>
        <w:t> (año en que los </w:t>
      </w:r>
      <w:r w:rsidRPr="00082FD5">
        <w:rPr>
          <w:rFonts w:ascii="Times New Roman" w:eastAsia="Times New Roman" w:hAnsi="Times New Roman" w:cs="Times New Roman"/>
          <w:b/>
          <w:bCs/>
          <w:color w:val="000000"/>
          <w:sz w:val="28"/>
          <w:szCs w:val="28"/>
          <w:lang w:eastAsia="es-ES"/>
        </w:rPr>
        <w:t>jesuitas</w:t>
      </w:r>
      <w:r w:rsidRPr="00082FD5">
        <w:rPr>
          <w:rFonts w:ascii="Times New Roman" w:eastAsia="Times New Roman" w:hAnsi="Times New Roman" w:cs="Times New Roman"/>
          <w:color w:val="000000"/>
          <w:sz w:val="28"/>
          <w:szCs w:val="28"/>
          <w:lang w:eastAsia="es-ES"/>
        </w:rPr>
        <w:t> fueron expulsados de España por el gobierno ilustrado durante el reinado de Carlos III) </w:t>
      </w:r>
      <w:r w:rsidRPr="00082FD5">
        <w:rPr>
          <w:rFonts w:ascii="Times New Roman" w:eastAsia="Times New Roman" w:hAnsi="Times New Roman" w:cs="Times New Roman"/>
          <w:b/>
          <w:bCs/>
          <w:color w:val="000000"/>
          <w:sz w:val="28"/>
          <w:szCs w:val="28"/>
          <w:lang w:eastAsia="es-ES"/>
        </w:rPr>
        <w:t>hasta 1924</w:t>
      </w:r>
      <w:r w:rsidRPr="00082FD5">
        <w:rPr>
          <w:rFonts w:ascii="Times New Roman" w:eastAsia="Times New Roman" w:hAnsi="Times New Roman" w:cs="Times New Roman"/>
          <w:color w:val="000000"/>
          <w:sz w:val="28"/>
          <w:szCs w:val="28"/>
          <w:lang w:eastAsia="es-ES"/>
        </w:rPr>
        <w:t> (cuando </w:t>
      </w:r>
      <w:r w:rsidRPr="00082FD5">
        <w:rPr>
          <w:rFonts w:ascii="Times New Roman" w:eastAsia="Times New Roman" w:hAnsi="Times New Roman" w:cs="Times New Roman"/>
          <w:b/>
          <w:bCs/>
          <w:color w:val="000000"/>
          <w:sz w:val="28"/>
          <w:szCs w:val="28"/>
          <w:lang w:eastAsia="es-ES"/>
        </w:rPr>
        <w:t xml:space="preserve">Calvo </w:t>
      </w:r>
      <w:proofErr w:type="spellStart"/>
      <w:r w:rsidRPr="00082FD5">
        <w:rPr>
          <w:rFonts w:ascii="Times New Roman" w:eastAsia="Times New Roman" w:hAnsi="Times New Roman" w:cs="Times New Roman"/>
          <w:b/>
          <w:bCs/>
          <w:color w:val="000000"/>
          <w:sz w:val="28"/>
          <w:szCs w:val="28"/>
          <w:lang w:eastAsia="es-ES"/>
        </w:rPr>
        <w:t>Sotelo</w:t>
      </w:r>
      <w:proofErr w:type="spellEnd"/>
      <w:r w:rsidRPr="00082FD5">
        <w:rPr>
          <w:rFonts w:ascii="Times New Roman" w:eastAsia="Times New Roman" w:hAnsi="Times New Roman" w:cs="Times New Roman"/>
          <w:color w:val="000000"/>
          <w:sz w:val="28"/>
          <w:szCs w:val="28"/>
          <w:lang w:eastAsia="es-ES"/>
        </w:rPr>
        <w:t> derogó definitivamente las leyes sobre la desamortización) pasaron a manos privadas casi </w:t>
      </w:r>
      <w:r w:rsidRPr="00082FD5">
        <w:rPr>
          <w:rFonts w:ascii="Times New Roman" w:eastAsia="Times New Roman" w:hAnsi="Times New Roman" w:cs="Times New Roman"/>
          <w:b/>
          <w:bCs/>
          <w:color w:val="000000"/>
          <w:sz w:val="28"/>
          <w:szCs w:val="28"/>
          <w:lang w:eastAsia="es-ES"/>
        </w:rPr>
        <w:t>20 millones de hectáreas</w:t>
      </w:r>
      <w:r w:rsidRPr="00082FD5">
        <w:rPr>
          <w:rFonts w:ascii="Times New Roman" w:eastAsia="Times New Roman" w:hAnsi="Times New Roman" w:cs="Times New Roman"/>
          <w:color w:val="000000"/>
          <w:sz w:val="28"/>
          <w:szCs w:val="28"/>
          <w:lang w:eastAsia="es-ES"/>
        </w:rPr>
        <w:t>, el 39% de la superficie del Estado.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Pueden distinguirse una serie de </w:t>
      </w:r>
      <w:r w:rsidRPr="00082FD5">
        <w:rPr>
          <w:rFonts w:ascii="Times New Roman" w:eastAsia="Times New Roman" w:hAnsi="Times New Roman" w:cs="Times New Roman"/>
          <w:b/>
          <w:bCs/>
          <w:color w:val="000000"/>
          <w:sz w:val="28"/>
          <w:szCs w:val="28"/>
          <w:lang w:eastAsia="es-ES"/>
        </w:rPr>
        <w:t>fases</w:t>
      </w:r>
      <w:r w:rsidRPr="00082FD5">
        <w:rPr>
          <w:rFonts w:ascii="Times New Roman" w:eastAsia="Times New Roman" w:hAnsi="Times New Roman" w:cs="Times New Roman"/>
          <w:color w:val="000000"/>
          <w:sz w:val="28"/>
          <w:szCs w:val="28"/>
          <w:lang w:eastAsia="es-ES"/>
        </w:rPr>
        <w:t> en este largo proceso desamortizador:</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Desamortización de Godoy (1798), ministro de Carlos IV.</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Desamortización de José I y de las Cortes de Cádiz (1811-1813)</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lastRenderedPageBreak/>
        <w:t>- Desamortización del Trienio Liberal (1820-1823)</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Desamortización de Mendizábal (1836-1851)</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 xml:space="preserve">Desamortización de </w:t>
      </w:r>
      <w:proofErr w:type="spellStart"/>
      <w:r w:rsidRPr="00082FD5">
        <w:rPr>
          <w:rFonts w:ascii="Times New Roman" w:eastAsia="Times New Roman" w:hAnsi="Times New Roman" w:cs="Times New Roman"/>
          <w:b/>
          <w:bCs/>
          <w:color w:val="000000"/>
          <w:sz w:val="28"/>
          <w:szCs w:val="28"/>
          <w:lang w:eastAsia="es-ES"/>
        </w:rPr>
        <w:t>Madoz</w:t>
      </w:r>
      <w:proofErr w:type="spellEnd"/>
      <w:r w:rsidRPr="00082FD5">
        <w:rPr>
          <w:rFonts w:ascii="Times New Roman" w:eastAsia="Times New Roman" w:hAnsi="Times New Roman" w:cs="Times New Roman"/>
          <w:b/>
          <w:bCs/>
          <w:color w:val="000000"/>
          <w:sz w:val="28"/>
          <w:szCs w:val="28"/>
          <w:lang w:eastAsia="es-ES"/>
        </w:rPr>
        <w:t xml:space="preserve"> (1855-1924)</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Una de las primeras desamortizaciones eclesiásticas se llevó a cabo en tiempos de </w:t>
      </w:r>
      <w:r w:rsidRPr="00082FD5">
        <w:rPr>
          <w:rFonts w:ascii="Times New Roman" w:eastAsia="Times New Roman" w:hAnsi="Times New Roman" w:cs="Times New Roman"/>
          <w:b/>
          <w:bCs/>
          <w:color w:val="000000"/>
          <w:sz w:val="28"/>
          <w:szCs w:val="28"/>
          <w:lang w:eastAsia="es-ES"/>
        </w:rPr>
        <w:t>Carlos IV</w:t>
      </w:r>
      <w:r w:rsidRPr="00082FD5">
        <w:rPr>
          <w:rFonts w:ascii="Times New Roman" w:eastAsia="Times New Roman" w:hAnsi="Times New Roman" w:cs="Times New Roman"/>
          <w:color w:val="000000"/>
          <w:sz w:val="28"/>
          <w:szCs w:val="28"/>
          <w:lang w:eastAsia="es-ES"/>
        </w:rPr>
        <w:t>, hacia 1798. El estado obtuvo permiso de la Santa Sede para expropiar y vender los bienes de los jesuitas y de obras pías (hospicios y beneficencias).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Durante la </w:t>
      </w:r>
      <w:r w:rsidRPr="00082FD5">
        <w:rPr>
          <w:rFonts w:ascii="Times New Roman" w:eastAsia="Times New Roman" w:hAnsi="Times New Roman" w:cs="Times New Roman"/>
          <w:b/>
          <w:bCs/>
          <w:color w:val="000000"/>
          <w:sz w:val="28"/>
          <w:szCs w:val="28"/>
          <w:lang w:eastAsia="es-ES"/>
        </w:rPr>
        <w:t>Guerra de Independencia (1808-1814)</w:t>
      </w:r>
      <w:r w:rsidRPr="00082FD5">
        <w:rPr>
          <w:rFonts w:ascii="Times New Roman" w:eastAsia="Times New Roman" w:hAnsi="Times New Roman" w:cs="Times New Roman"/>
          <w:color w:val="000000"/>
          <w:sz w:val="28"/>
          <w:szCs w:val="28"/>
          <w:lang w:eastAsia="es-ES"/>
        </w:rPr>
        <w:t> el gobierno de </w:t>
      </w:r>
      <w:r w:rsidRPr="00082FD5">
        <w:rPr>
          <w:rFonts w:ascii="Times New Roman" w:eastAsia="Times New Roman" w:hAnsi="Times New Roman" w:cs="Times New Roman"/>
          <w:b/>
          <w:bCs/>
          <w:color w:val="000000"/>
          <w:sz w:val="28"/>
          <w:szCs w:val="28"/>
          <w:lang w:eastAsia="es-ES"/>
        </w:rPr>
        <w:t>José I</w:t>
      </w:r>
      <w:r w:rsidRPr="00082FD5">
        <w:rPr>
          <w:rFonts w:ascii="Times New Roman" w:eastAsia="Times New Roman" w:hAnsi="Times New Roman" w:cs="Times New Roman"/>
          <w:color w:val="000000"/>
          <w:sz w:val="28"/>
          <w:szCs w:val="28"/>
          <w:lang w:eastAsia="es-ES"/>
        </w:rPr>
        <w:t> por un lado y las </w:t>
      </w:r>
      <w:r w:rsidRPr="00082FD5">
        <w:rPr>
          <w:rFonts w:ascii="Times New Roman" w:eastAsia="Times New Roman" w:hAnsi="Times New Roman" w:cs="Times New Roman"/>
          <w:b/>
          <w:bCs/>
          <w:color w:val="000000"/>
          <w:sz w:val="28"/>
          <w:szCs w:val="28"/>
          <w:lang w:eastAsia="es-ES"/>
        </w:rPr>
        <w:t>Cortes de Cádiz</w:t>
      </w:r>
      <w:r w:rsidRPr="00082FD5">
        <w:rPr>
          <w:rFonts w:ascii="Times New Roman" w:eastAsia="Times New Roman" w:hAnsi="Times New Roman" w:cs="Times New Roman"/>
          <w:color w:val="000000"/>
          <w:sz w:val="28"/>
          <w:szCs w:val="28"/>
          <w:lang w:eastAsia="es-ES"/>
        </w:rPr>
        <w:t> por otro decretaron nuevas desamortizaciones, que al igual que las que se pusieron en marcha durante el </w:t>
      </w:r>
      <w:r w:rsidRPr="00082FD5">
        <w:rPr>
          <w:rFonts w:ascii="Times New Roman" w:eastAsia="Times New Roman" w:hAnsi="Times New Roman" w:cs="Times New Roman"/>
          <w:b/>
          <w:bCs/>
          <w:color w:val="000000"/>
          <w:sz w:val="28"/>
          <w:szCs w:val="28"/>
          <w:lang w:eastAsia="es-ES"/>
        </w:rPr>
        <w:t>Trienio Liberal (1820-1823)</w:t>
      </w:r>
      <w:r w:rsidRPr="00082FD5">
        <w:rPr>
          <w:rFonts w:ascii="Times New Roman" w:eastAsia="Times New Roman" w:hAnsi="Times New Roman" w:cs="Times New Roman"/>
          <w:color w:val="000000"/>
          <w:sz w:val="28"/>
          <w:szCs w:val="28"/>
          <w:lang w:eastAsia="es-ES"/>
        </w:rPr>
        <w:t>, no tuvieron casi ninguna repercusión debido a la reposición del absolutismo monárquico.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Las desamortizaciones posteriores serán las más importantes de todas, debido a la importancia de los bienes a los que afectaron y a la transcendencia que tuvieron. Nos referimos a la desamortización de</w:t>
      </w:r>
      <w:r>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Mendizábal (1835)</w:t>
      </w:r>
      <w:r w:rsidRPr="00082FD5">
        <w:rPr>
          <w:rFonts w:ascii="Times New Roman" w:eastAsia="Times New Roman" w:hAnsi="Times New Roman" w:cs="Times New Roman"/>
          <w:color w:val="000000"/>
          <w:sz w:val="28"/>
          <w:szCs w:val="28"/>
          <w:lang w:eastAsia="es-ES"/>
        </w:rPr>
        <w:t> y a la desamortización de </w:t>
      </w:r>
      <w:proofErr w:type="spellStart"/>
      <w:r w:rsidRPr="00082FD5">
        <w:rPr>
          <w:rFonts w:ascii="Times New Roman" w:eastAsia="Times New Roman" w:hAnsi="Times New Roman" w:cs="Times New Roman"/>
          <w:b/>
          <w:bCs/>
          <w:color w:val="000000"/>
          <w:sz w:val="28"/>
          <w:szCs w:val="28"/>
          <w:lang w:eastAsia="es-ES"/>
        </w:rPr>
        <w:t>Madoz</w:t>
      </w:r>
      <w:proofErr w:type="spellEnd"/>
      <w:r w:rsidRPr="00082FD5">
        <w:rPr>
          <w:rFonts w:ascii="Times New Roman" w:eastAsia="Times New Roman" w:hAnsi="Times New Roman" w:cs="Times New Roman"/>
          <w:b/>
          <w:bCs/>
          <w:color w:val="000000"/>
          <w:sz w:val="28"/>
          <w:szCs w:val="28"/>
          <w:lang w:eastAsia="es-ES"/>
        </w:rPr>
        <w:t xml:space="preserve"> (1855)</w:t>
      </w:r>
      <w:r w:rsidRPr="00082FD5">
        <w:rPr>
          <w:rFonts w:ascii="Times New Roman" w:eastAsia="Times New Roman" w:hAnsi="Times New Roman" w:cs="Times New Roman"/>
          <w:color w:val="000000"/>
          <w:sz w:val="28"/>
          <w:szCs w:val="28"/>
          <w:lang w:eastAsia="es-ES"/>
        </w:rPr>
        <w:t>. Las analizaremos a continuación con un poco más de detenimiento: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3.1. </w:t>
      </w:r>
      <w:hyperlink r:id="rId4" w:tgtFrame="_blank" w:history="1">
        <w:r w:rsidRPr="00082FD5">
          <w:rPr>
            <w:rFonts w:ascii="Times New Roman" w:eastAsia="Times New Roman" w:hAnsi="Times New Roman" w:cs="Times New Roman"/>
            <w:b/>
            <w:bCs/>
            <w:color w:val="7D51DD"/>
            <w:sz w:val="28"/>
            <w:szCs w:val="28"/>
            <w:u w:val="single"/>
            <w:lang w:eastAsia="es-ES"/>
          </w:rPr>
          <w:t>Desamortización de Mendizábal (1836)</w:t>
        </w:r>
      </w:hyperlink>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También denominada </w:t>
      </w:r>
      <w:r w:rsidRPr="00082FD5">
        <w:rPr>
          <w:rFonts w:ascii="Times New Roman" w:eastAsia="Times New Roman" w:hAnsi="Times New Roman" w:cs="Times New Roman"/>
          <w:b/>
          <w:bCs/>
          <w:color w:val="000000"/>
          <w:sz w:val="28"/>
          <w:szCs w:val="28"/>
          <w:lang w:eastAsia="es-ES"/>
        </w:rPr>
        <w:t>eclesiástica</w:t>
      </w:r>
      <w:r w:rsidRPr="00082FD5">
        <w:rPr>
          <w:rFonts w:ascii="Times New Roman" w:eastAsia="Times New Roman" w:hAnsi="Times New Roman" w:cs="Times New Roman"/>
          <w:color w:val="000000"/>
          <w:sz w:val="28"/>
          <w:szCs w:val="28"/>
          <w:lang w:eastAsia="es-ES"/>
        </w:rPr>
        <w:t>, debido al </w:t>
      </w:r>
      <w:hyperlink r:id="rId5" w:tgtFrame="_blank" w:history="1">
        <w:r w:rsidRPr="00082FD5">
          <w:rPr>
            <w:rFonts w:ascii="Times New Roman" w:eastAsia="Times New Roman" w:hAnsi="Times New Roman" w:cs="Times New Roman"/>
            <w:color w:val="7D51DD"/>
            <w:sz w:val="28"/>
            <w:szCs w:val="28"/>
            <w:lang w:eastAsia="es-ES"/>
          </w:rPr>
          <w:t>importante volumen de bienes pertenecientes a la Iglesia a los que afectó</w:t>
        </w:r>
      </w:hyperlink>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Mendizábal actuó durante el </w:t>
      </w:r>
      <w:r w:rsidRPr="00082FD5">
        <w:rPr>
          <w:rFonts w:ascii="Times New Roman" w:eastAsia="Times New Roman" w:hAnsi="Times New Roman" w:cs="Times New Roman"/>
          <w:b/>
          <w:bCs/>
          <w:color w:val="000000"/>
          <w:sz w:val="28"/>
          <w:szCs w:val="28"/>
          <w:lang w:eastAsia="es-ES"/>
        </w:rPr>
        <w:t>Bienio Progresista</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(1835-1837)</w:t>
      </w:r>
      <w:r w:rsidRPr="00082FD5">
        <w:rPr>
          <w:rFonts w:ascii="Times New Roman" w:eastAsia="Times New Roman" w:hAnsi="Times New Roman" w:cs="Times New Roman"/>
          <w:color w:val="000000"/>
          <w:sz w:val="28"/>
          <w:szCs w:val="28"/>
          <w:lang w:eastAsia="es-ES"/>
        </w:rPr>
        <w:t>, primero como primer ministro, más tarde como ministro de Hacienda. Es la época de la </w:t>
      </w:r>
      <w:r w:rsidRPr="00082FD5">
        <w:rPr>
          <w:rFonts w:ascii="Times New Roman" w:eastAsia="Times New Roman" w:hAnsi="Times New Roman" w:cs="Times New Roman"/>
          <w:b/>
          <w:bCs/>
          <w:color w:val="000000"/>
          <w:sz w:val="28"/>
          <w:szCs w:val="28"/>
          <w:lang w:eastAsia="es-ES"/>
        </w:rPr>
        <w:t>I Guerra Carlista</w:t>
      </w:r>
      <w:r w:rsidRPr="00082FD5">
        <w:rPr>
          <w:rFonts w:ascii="Times New Roman" w:eastAsia="Times New Roman" w:hAnsi="Times New Roman" w:cs="Times New Roman"/>
          <w:color w:val="000000"/>
          <w:sz w:val="28"/>
          <w:szCs w:val="28"/>
          <w:lang w:eastAsia="es-ES"/>
        </w:rPr>
        <w:t>, conflicto en el que se estaba decidiendo la continuidad de Isabel II en el trono, y con ello la continuidad del nuevo estado liberal.</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Con el objeto de poder </w:t>
      </w:r>
      <w:r w:rsidRPr="00082FD5">
        <w:rPr>
          <w:rFonts w:ascii="Times New Roman" w:eastAsia="Times New Roman" w:hAnsi="Times New Roman" w:cs="Times New Roman"/>
          <w:b/>
          <w:bCs/>
          <w:color w:val="000000"/>
          <w:sz w:val="28"/>
          <w:szCs w:val="28"/>
          <w:lang w:eastAsia="es-ES"/>
        </w:rPr>
        <w:t>financiar la guerra</w:t>
      </w:r>
      <w:r w:rsidRPr="00082FD5">
        <w:rPr>
          <w:rFonts w:ascii="Times New Roman" w:eastAsia="Times New Roman" w:hAnsi="Times New Roman" w:cs="Times New Roman"/>
          <w:color w:val="000000"/>
          <w:sz w:val="28"/>
          <w:szCs w:val="28"/>
          <w:lang w:eastAsia="es-ES"/>
        </w:rPr>
        <w:t>, así como para poder </w:t>
      </w:r>
      <w:r w:rsidRPr="00082FD5">
        <w:rPr>
          <w:rFonts w:ascii="Times New Roman" w:eastAsia="Times New Roman" w:hAnsi="Times New Roman" w:cs="Times New Roman"/>
          <w:b/>
          <w:bCs/>
          <w:color w:val="000000"/>
          <w:sz w:val="28"/>
          <w:szCs w:val="28"/>
          <w:lang w:eastAsia="es-ES"/>
        </w:rPr>
        <w:t>respaldar</w:t>
      </w:r>
      <w:r w:rsidRPr="00082FD5">
        <w:rPr>
          <w:rFonts w:ascii="Times New Roman" w:eastAsia="Times New Roman" w:hAnsi="Times New Roman" w:cs="Times New Roman"/>
          <w:color w:val="000000"/>
          <w:sz w:val="28"/>
          <w:szCs w:val="28"/>
          <w:lang w:eastAsia="es-ES"/>
        </w:rPr>
        <w:t> las futuras </w:t>
      </w:r>
      <w:r w:rsidRPr="00082FD5">
        <w:rPr>
          <w:rFonts w:ascii="Times New Roman" w:eastAsia="Times New Roman" w:hAnsi="Times New Roman" w:cs="Times New Roman"/>
          <w:b/>
          <w:bCs/>
          <w:color w:val="000000"/>
          <w:sz w:val="28"/>
          <w:szCs w:val="28"/>
          <w:lang w:eastAsia="es-ES"/>
        </w:rPr>
        <w:t>peticiones</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color w:val="000000"/>
          <w:sz w:val="28"/>
          <w:szCs w:val="28"/>
          <w:lang w:eastAsia="es-ES"/>
        </w:rPr>
        <w:t>de préstamos</w:t>
      </w:r>
      <w:r w:rsidRPr="00082FD5">
        <w:rPr>
          <w:rFonts w:ascii="Times New Roman" w:eastAsia="Times New Roman" w:hAnsi="Times New Roman" w:cs="Times New Roman"/>
          <w:color w:val="000000"/>
          <w:sz w:val="28"/>
          <w:szCs w:val="28"/>
          <w:lang w:eastAsia="es-ES"/>
        </w:rPr>
        <w:t> a instituciones extranjeras con las que financiar los proyectos de desarrollo liberales, era necesario disminuir la deuda pública existente. Estos fueron </w:t>
      </w:r>
      <w:r w:rsidRPr="00082FD5">
        <w:rPr>
          <w:rFonts w:ascii="Times New Roman" w:eastAsia="Times New Roman" w:hAnsi="Times New Roman" w:cs="Times New Roman"/>
          <w:b/>
          <w:bCs/>
          <w:color w:val="000000"/>
          <w:sz w:val="28"/>
          <w:szCs w:val="28"/>
          <w:lang w:eastAsia="es-ES"/>
        </w:rPr>
        <w:t>motivos</w:t>
      </w:r>
      <w:r w:rsidRPr="00082FD5">
        <w:rPr>
          <w:rFonts w:ascii="Times New Roman" w:eastAsia="Times New Roman" w:hAnsi="Times New Roman" w:cs="Times New Roman"/>
          <w:color w:val="000000"/>
          <w:sz w:val="28"/>
          <w:szCs w:val="28"/>
          <w:lang w:eastAsia="es-ES"/>
        </w:rPr>
        <w:t> suficientes que permitieron legitimar la publicación del Decreto desamortizador de febrero de 1836 impulsado por Mendizábal, a través del que se ponían en venta todos los bienes del clero regular (frailes y monjas). Al año siguiente, en 1837, otra ley amplió los bienes afectados a los del clero secular. Sin embargo, la caída de los progresistas imposibilitó su aplicación hasta 1841, durante la Regencia de Espartero.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lastRenderedPageBreak/>
        <w:t>Como </w:t>
      </w:r>
      <w:r w:rsidRPr="00082FD5">
        <w:rPr>
          <w:rFonts w:ascii="Times New Roman" w:eastAsia="Times New Roman" w:hAnsi="Times New Roman" w:cs="Times New Roman"/>
          <w:b/>
          <w:bCs/>
          <w:color w:val="000000"/>
          <w:sz w:val="28"/>
          <w:szCs w:val="28"/>
          <w:lang w:eastAsia="es-ES"/>
        </w:rPr>
        <w:t>consecuencia</w:t>
      </w:r>
      <w:r w:rsidRPr="00082FD5">
        <w:rPr>
          <w:rFonts w:ascii="Times New Roman" w:eastAsia="Times New Roman" w:hAnsi="Times New Roman" w:cs="Times New Roman"/>
          <w:color w:val="000000"/>
          <w:sz w:val="28"/>
          <w:szCs w:val="28"/>
          <w:lang w:eastAsia="es-ES"/>
        </w:rPr>
        <w:t> de la desamortización se desarrolló en España una </w:t>
      </w:r>
      <w:r w:rsidRPr="00082FD5">
        <w:rPr>
          <w:rFonts w:ascii="Times New Roman" w:eastAsia="Times New Roman" w:hAnsi="Times New Roman" w:cs="Times New Roman"/>
          <w:b/>
          <w:bCs/>
          <w:color w:val="000000"/>
          <w:sz w:val="28"/>
          <w:szCs w:val="28"/>
          <w:lang w:eastAsia="es-ES"/>
        </w:rPr>
        <w:t>nueva clase propietaria</w:t>
      </w:r>
      <w:r w:rsidRPr="00082FD5">
        <w:rPr>
          <w:rFonts w:ascii="Times New Roman" w:eastAsia="Times New Roman" w:hAnsi="Times New Roman" w:cs="Times New Roman"/>
          <w:color w:val="000000"/>
          <w:sz w:val="28"/>
          <w:szCs w:val="28"/>
          <w:lang w:eastAsia="es-ES"/>
        </w:rPr>
        <w:t>, una</w:t>
      </w:r>
      <w:r>
        <w:rPr>
          <w:rFonts w:ascii="Times New Roman" w:eastAsia="Times New Roman" w:hAnsi="Times New Roman" w:cs="Times New Roman"/>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burguesía agraria</w:t>
      </w:r>
      <w:r w:rsidRPr="00082FD5">
        <w:rPr>
          <w:rFonts w:ascii="Times New Roman" w:eastAsia="Times New Roman" w:hAnsi="Times New Roman" w:cs="Times New Roman"/>
          <w:color w:val="000000"/>
          <w:sz w:val="28"/>
          <w:szCs w:val="28"/>
          <w:lang w:eastAsia="es-ES"/>
        </w:rPr>
        <w:t>, que identificaría sus intereses con el mantenimiento y la estabilidad del nuevo régimen liberal. Por otra parte, la desamortización trajo consigo la </w:t>
      </w:r>
      <w:r w:rsidRPr="00082FD5">
        <w:rPr>
          <w:rFonts w:ascii="Times New Roman" w:eastAsia="Times New Roman" w:hAnsi="Times New Roman" w:cs="Times New Roman"/>
          <w:b/>
          <w:bCs/>
          <w:color w:val="000000"/>
          <w:sz w:val="28"/>
          <w:szCs w:val="28"/>
          <w:lang w:eastAsia="es-ES"/>
        </w:rPr>
        <w:t>ruptura de las relaciones diplomáticas con Roma</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En las </w:t>
      </w:r>
      <w:r w:rsidRPr="00082FD5">
        <w:rPr>
          <w:rFonts w:ascii="Times New Roman" w:eastAsia="Times New Roman" w:hAnsi="Times New Roman" w:cs="Times New Roman"/>
          <w:b/>
          <w:bCs/>
          <w:color w:val="000000"/>
          <w:sz w:val="28"/>
          <w:szCs w:val="28"/>
          <w:lang w:eastAsia="es-ES"/>
        </w:rPr>
        <w:t>ventas</w:t>
      </w:r>
      <w:r w:rsidRPr="00082FD5">
        <w:rPr>
          <w:rFonts w:ascii="Times New Roman" w:eastAsia="Times New Roman" w:hAnsi="Times New Roman" w:cs="Times New Roman"/>
          <w:color w:val="000000"/>
          <w:sz w:val="28"/>
          <w:szCs w:val="28"/>
          <w:lang w:eastAsia="es-ES"/>
        </w:rPr>
        <w:t>, aparte de metálico se admitían los títulos de deuda pública por su valor nominal. Esto benefició en gran medida a los compradores, ya que los títulos de deuda se encontraban muy depreciados en el mercado.</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Como consecuencia del gran tamaño de los lotes sacados a subasta sólo los más pudientes pudieron participar en las compras. El campesinado no pudo participar en las subastas debido a su incapacidad económica.</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3.2. </w:t>
      </w:r>
      <w:r w:rsidRPr="00082FD5">
        <w:rPr>
          <w:rFonts w:ascii="Times New Roman" w:eastAsia="Times New Roman" w:hAnsi="Times New Roman" w:cs="Times New Roman"/>
          <w:b/>
          <w:bCs/>
          <w:color w:val="000000"/>
          <w:sz w:val="28"/>
          <w:szCs w:val="28"/>
          <w:u w:val="single"/>
          <w:lang w:eastAsia="es-ES"/>
        </w:rPr>
        <w:t xml:space="preserve">Desamortización de </w:t>
      </w:r>
      <w:proofErr w:type="spellStart"/>
      <w:r w:rsidRPr="00082FD5">
        <w:rPr>
          <w:rFonts w:ascii="Times New Roman" w:eastAsia="Times New Roman" w:hAnsi="Times New Roman" w:cs="Times New Roman"/>
          <w:b/>
          <w:bCs/>
          <w:color w:val="000000"/>
          <w:sz w:val="28"/>
          <w:szCs w:val="28"/>
          <w:u w:val="single"/>
          <w:lang w:eastAsia="es-ES"/>
        </w:rPr>
        <w:t>Madoz</w:t>
      </w:r>
      <w:proofErr w:type="spellEnd"/>
      <w:r w:rsidRPr="00082FD5">
        <w:rPr>
          <w:rFonts w:ascii="Times New Roman" w:eastAsia="Times New Roman" w:hAnsi="Times New Roman" w:cs="Times New Roman"/>
          <w:b/>
          <w:bCs/>
          <w:color w:val="000000"/>
          <w:sz w:val="28"/>
          <w:szCs w:val="28"/>
          <w:u w:val="single"/>
          <w:lang w:eastAsia="es-ES"/>
        </w:rPr>
        <w:t xml:space="preserve"> (1855)</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A través de la </w:t>
      </w:r>
      <w:hyperlink r:id="rId6" w:tgtFrame="_blank" w:history="1">
        <w:r w:rsidRPr="00082FD5">
          <w:rPr>
            <w:rFonts w:ascii="Times New Roman" w:eastAsia="Times New Roman" w:hAnsi="Times New Roman" w:cs="Times New Roman"/>
            <w:b/>
            <w:bCs/>
            <w:i/>
            <w:iCs/>
            <w:color w:val="7D51DD"/>
            <w:sz w:val="28"/>
            <w:szCs w:val="28"/>
            <w:lang w:eastAsia="es-ES"/>
          </w:rPr>
          <w:t>Ley de Desamortización general</w:t>
        </w:r>
        <w:r w:rsidRPr="00082FD5">
          <w:rPr>
            <w:rFonts w:ascii="Times New Roman" w:eastAsia="Times New Roman" w:hAnsi="Times New Roman" w:cs="Times New Roman"/>
            <w:color w:val="7D51DD"/>
            <w:sz w:val="28"/>
            <w:szCs w:val="28"/>
            <w:lang w:eastAsia="es-ES"/>
          </w:rPr>
          <w:t>, de 1 de mayo de 1855</w:t>
        </w:r>
      </w:hyperlink>
      <w:r w:rsidRPr="00082FD5">
        <w:rPr>
          <w:rFonts w:ascii="Times New Roman" w:eastAsia="Times New Roman" w:hAnsi="Times New Roman" w:cs="Times New Roman"/>
          <w:color w:val="000000"/>
          <w:sz w:val="28"/>
          <w:szCs w:val="28"/>
          <w:lang w:eastAsia="es-ES"/>
        </w:rPr>
        <w:t>, se pusieron en venta los </w:t>
      </w:r>
      <w:r w:rsidRPr="00082FD5">
        <w:rPr>
          <w:rFonts w:ascii="Times New Roman" w:eastAsia="Times New Roman" w:hAnsi="Times New Roman" w:cs="Times New Roman"/>
          <w:b/>
          <w:bCs/>
          <w:color w:val="000000"/>
          <w:sz w:val="28"/>
          <w:szCs w:val="28"/>
          <w:lang w:eastAsia="es-ES"/>
        </w:rPr>
        <w:t>bienes eclesiásticos</w:t>
      </w:r>
      <w:r w:rsidRPr="00082FD5">
        <w:rPr>
          <w:rFonts w:ascii="Times New Roman" w:eastAsia="Times New Roman" w:hAnsi="Times New Roman" w:cs="Times New Roman"/>
          <w:color w:val="000000"/>
          <w:sz w:val="28"/>
          <w:szCs w:val="28"/>
          <w:lang w:eastAsia="es-ES"/>
        </w:rPr>
        <w:t> que no habían sido afectados en la etapa desamortizadora anterior, así como los </w:t>
      </w:r>
      <w:r w:rsidRPr="00082FD5">
        <w:rPr>
          <w:rFonts w:ascii="Times New Roman" w:eastAsia="Times New Roman" w:hAnsi="Times New Roman" w:cs="Times New Roman"/>
          <w:b/>
          <w:bCs/>
          <w:color w:val="000000"/>
          <w:sz w:val="28"/>
          <w:szCs w:val="28"/>
          <w:lang w:eastAsia="es-ES"/>
        </w:rPr>
        <w:t>bienes de los pueblos</w:t>
      </w:r>
      <w:r w:rsidRPr="00082FD5">
        <w:rPr>
          <w:rFonts w:ascii="Times New Roman" w:eastAsia="Times New Roman" w:hAnsi="Times New Roman" w:cs="Times New Roman"/>
          <w:color w:val="000000"/>
          <w:sz w:val="28"/>
          <w:szCs w:val="28"/>
          <w:lang w:eastAsia="es-ES"/>
        </w:rPr>
        <w:t>, los denominados bienes </w:t>
      </w:r>
      <w:r w:rsidRPr="00082FD5">
        <w:rPr>
          <w:rFonts w:ascii="Times New Roman" w:eastAsia="Times New Roman" w:hAnsi="Times New Roman" w:cs="Times New Roman"/>
          <w:b/>
          <w:bCs/>
          <w:i/>
          <w:iCs/>
          <w:color w:val="000000"/>
          <w:sz w:val="28"/>
          <w:szCs w:val="28"/>
          <w:lang w:eastAsia="es-ES"/>
        </w:rPr>
        <w:t>de propios</w:t>
      </w:r>
      <w:r w:rsidRPr="00082FD5">
        <w:rPr>
          <w:rFonts w:ascii="Times New Roman" w:eastAsia="Times New Roman" w:hAnsi="Times New Roman" w:cs="Times New Roman"/>
          <w:color w:val="000000"/>
          <w:sz w:val="28"/>
          <w:szCs w:val="28"/>
          <w:lang w:eastAsia="es-ES"/>
        </w:rPr>
        <w:t>, con cuyo arrendamiento se sufragaban los gastos de los concejos, y los </w:t>
      </w:r>
      <w:r w:rsidRPr="00082FD5">
        <w:rPr>
          <w:rFonts w:ascii="Times New Roman" w:eastAsia="Times New Roman" w:hAnsi="Times New Roman" w:cs="Times New Roman"/>
          <w:b/>
          <w:bCs/>
          <w:i/>
          <w:iCs/>
          <w:color w:val="000000"/>
          <w:sz w:val="28"/>
          <w:szCs w:val="28"/>
          <w:lang w:eastAsia="es-ES"/>
        </w:rPr>
        <w:t>bienes comunales </w:t>
      </w:r>
      <w:r w:rsidRPr="00082FD5">
        <w:rPr>
          <w:rFonts w:ascii="Times New Roman" w:eastAsia="Times New Roman" w:hAnsi="Times New Roman" w:cs="Times New Roman"/>
          <w:color w:val="000000"/>
          <w:sz w:val="28"/>
          <w:szCs w:val="28"/>
          <w:lang w:eastAsia="es-ES"/>
        </w:rPr>
        <w:t>o </w:t>
      </w:r>
      <w:r w:rsidRPr="00082FD5">
        <w:rPr>
          <w:rFonts w:ascii="Times New Roman" w:eastAsia="Times New Roman" w:hAnsi="Times New Roman" w:cs="Times New Roman"/>
          <w:b/>
          <w:bCs/>
          <w:i/>
          <w:iCs/>
          <w:color w:val="000000"/>
          <w:sz w:val="28"/>
          <w:szCs w:val="28"/>
          <w:lang w:eastAsia="es-ES"/>
        </w:rPr>
        <w:t>baldíos</w:t>
      </w:r>
      <w:r w:rsidRPr="00082FD5">
        <w:rPr>
          <w:rFonts w:ascii="Times New Roman" w:eastAsia="Times New Roman" w:hAnsi="Times New Roman" w:cs="Times New Roman"/>
          <w:color w:val="000000"/>
          <w:sz w:val="28"/>
          <w:szCs w:val="28"/>
          <w:lang w:eastAsia="es-ES"/>
        </w:rPr>
        <w:t>, que eran aprovechados libremente por los vecinos, constituyendo una parte bastante importante de las economías domésticas campesinas.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5C2491">
        <w:rPr>
          <w:rFonts w:ascii="Times New Roman" w:eastAsia="Times New Roman" w:hAnsi="Times New Roman" w:cs="Times New Roman"/>
          <w:color w:val="000000"/>
          <w:sz w:val="28"/>
          <w:szCs w:val="28"/>
          <w:lang w:eastAsia="es-ES"/>
        </w:rPr>
        <w:t>Salvo en contadas excepciones, sólo se aceptó el </w:t>
      </w:r>
      <w:r w:rsidRPr="005C2491">
        <w:rPr>
          <w:rFonts w:ascii="Times New Roman" w:eastAsia="Times New Roman" w:hAnsi="Times New Roman" w:cs="Times New Roman"/>
          <w:b/>
          <w:bCs/>
          <w:color w:val="000000"/>
          <w:sz w:val="28"/>
          <w:szCs w:val="28"/>
          <w:lang w:eastAsia="es-ES"/>
        </w:rPr>
        <w:t>pago en metálico</w:t>
      </w:r>
      <w:r w:rsidRPr="005C2491">
        <w:rPr>
          <w:rFonts w:ascii="Times New Roman" w:eastAsia="Times New Roman" w:hAnsi="Times New Roman" w:cs="Times New Roman"/>
          <w:color w:val="000000"/>
          <w:sz w:val="28"/>
          <w:szCs w:val="28"/>
          <w:lang w:eastAsia="es-ES"/>
        </w:rPr>
        <w:t>. Al pagarse los bienes por su valor real, la burguesía no mostró tanto interés como en la desamortización anterior. Además, y especialmente a partir de 1870, comenzaron a aparecer en España nuevas opciones de inversión que ofrecían intereses más altos a la burguesía.</w:t>
      </w: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p>
    <w:p w:rsidR="00082FD5" w:rsidRPr="005C2491"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5C2491">
        <w:rPr>
          <w:rFonts w:ascii="Times New Roman" w:eastAsia="Times New Roman" w:hAnsi="Times New Roman" w:cs="Times New Roman"/>
          <w:color w:val="000000"/>
          <w:sz w:val="28"/>
          <w:szCs w:val="28"/>
          <w:lang w:eastAsia="es-ES"/>
        </w:rPr>
        <w:t>El campesinado participó en mayor medida en las compras, al menos esto es así en las zonas </w:t>
      </w:r>
      <w:r w:rsidRPr="005C2491">
        <w:rPr>
          <w:rFonts w:ascii="Times New Roman" w:eastAsia="Times New Roman" w:hAnsi="Times New Roman" w:cs="Times New Roman"/>
          <w:b/>
          <w:bCs/>
          <w:color w:val="000000"/>
          <w:sz w:val="28"/>
          <w:szCs w:val="28"/>
          <w:lang w:eastAsia="es-ES"/>
        </w:rPr>
        <w:t>centro</w:t>
      </w:r>
      <w:r w:rsidRPr="005C2491">
        <w:rPr>
          <w:rFonts w:ascii="Times New Roman" w:eastAsia="Times New Roman" w:hAnsi="Times New Roman" w:cs="Times New Roman"/>
          <w:color w:val="000000"/>
          <w:sz w:val="28"/>
          <w:szCs w:val="28"/>
          <w:lang w:eastAsia="es-ES"/>
        </w:rPr>
        <w:t xml:space="preserve"> y </w:t>
      </w:r>
      <w:r w:rsidRPr="005C2491">
        <w:rPr>
          <w:rFonts w:ascii="Times New Roman" w:eastAsia="Times New Roman" w:hAnsi="Times New Roman" w:cs="Times New Roman"/>
          <w:b/>
          <w:bCs/>
          <w:color w:val="000000"/>
          <w:sz w:val="28"/>
          <w:szCs w:val="28"/>
          <w:lang w:eastAsia="es-ES"/>
        </w:rPr>
        <w:t>norte</w:t>
      </w:r>
      <w:r w:rsidRPr="005C2491">
        <w:rPr>
          <w:rFonts w:ascii="Times New Roman" w:eastAsia="Times New Roman" w:hAnsi="Times New Roman" w:cs="Times New Roman"/>
          <w:color w:val="000000"/>
          <w:sz w:val="28"/>
          <w:szCs w:val="28"/>
          <w:lang w:eastAsia="es-ES"/>
        </w:rPr>
        <w:t> peninsular. En el </w:t>
      </w:r>
      <w:r w:rsidRPr="005C2491">
        <w:rPr>
          <w:rFonts w:ascii="Times New Roman" w:eastAsia="Times New Roman" w:hAnsi="Times New Roman" w:cs="Times New Roman"/>
          <w:b/>
          <w:bCs/>
          <w:color w:val="000000"/>
          <w:sz w:val="28"/>
          <w:szCs w:val="28"/>
          <w:lang w:eastAsia="es-ES"/>
        </w:rPr>
        <w:t>sur</w:t>
      </w:r>
      <w:r w:rsidRPr="005C2491">
        <w:rPr>
          <w:rFonts w:ascii="Times New Roman" w:eastAsia="Times New Roman" w:hAnsi="Times New Roman" w:cs="Times New Roman"/>
          <w:color w:val="000000"/>
          <w:sz w:val="28"/>
          <w:szCs w:val="28"/>
          <w:lang w:eastAsia="es-ES"/>
        </w:rPr>
        <w:t>, el gran tamaño de las fincas sacadas a subasta continuó impidiendo al pequeño campesino acceder a las subastas.</w:t>
      </w:r>
    </w:p>
    <w:p w:rsidR="005C2491" w:rsidRPr="005C2491" w:rsidRDefault="005C2491"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En conjunto, se calcula que de todo lo desamortizado, el 30% pertenecía a la iglesia, el 20% a beneficencia y un 50 % a las propiedades municipales, fundamentalmente de los pueblos. El Estatuto Municipal de José Calvo </w:t>
      </w:r>
      <w:proofErr w:type="spellStart"/>
      <w:r w:rsidRPr="005C2491">
        <w:rPr>
          <w:rFonts w:ascii="Times New Roman" w:hAnsi="Times New Roman" w:cs="Times New Roman"/>
          <w:sz w:val="28"/>
          <w:szCs w:val="28"/>
        </w:rPr>
        <w:t>Sotelo</w:t>
      </w:r>
      <w:proofErr w:type="spellEnd"/>
      <w:r w:rsidRPr="005C2491">
        <w:rPr>
          <w:rFonts w:ascii="Times New Roman" w:hAnsi="Times New Roman" w:cs="Times New Roman"/>
          <w:sz w:val="28"/>
          <w:szCs w:val="28"/>
        </w:rPr>
        <w:t xml:space="preserve"> de 1924 derogó definitivamente las leyes sobre desamortización de los bienes de los pueblos y con ello la desamortización de </w:t>
      </w:r>
      <w:proofErr w:type="spellStart"/>
      <w:r w:rsidRPr="005C2491">
        <w:rPr>
          <w:rFonts w:ascii="Times New Roman" w:hAnsi="Times New Roman" w:cs="Times New Roman"/>
          <w:sz w:val="28"/>
          <w:szCs w:val="28"/>
        </w:rPr>
        <w:t>Madoz</w:t>
      </w:r>
      <w:proofErr w:type="spellEnd"/>
      <w:r w:rsidRPr="005C2491">
        <w:rPr>
          <w:rFonts w:ascii="Times New Roman" w:hAnsi="Times New Roman" w:cs="Times New Roman"/>
          <w:sz w:val="28"/>
          <w:szCs w:val="28"/>
        </w:rPr>
        <w:t>.</w:t>
      </w:r>
    </w:p>
    <w:p w:rsidR="00986FB4" w:rsidRDefault="00986FB4" w:rsidP="005C2491">
      <w:pPr>
        <w:jc w:val="both"/>
        <w:rPr>
          <w:rFonts w:ascii="Times New Roman" w:hAnsi="Times New Roman" w:cs="Times New Roman"/>
          <w:b/>
          <w:sz w:val="28"/>
          <w:szCs w:val="28"/>
        </w:rPr>
      </w:pPr>
    </w:p>
    <w:p w:rsidR="00986FB4" w:rsidRDefault="00986FB4" w:rsidP="005C2491">
      <w:pPr>
        <w:jc w:val="both"/>
        <w:rPr>
          <w:rFonts w:ascii="Times New Roman" w:hAnsi="Times New Roman" w:cs="Times New Roman"/>
          <w:b/>
          <w:sz w:val="28"/>
          <w:szCs w:val="28"/>
        </w:rPr>
      </w:pP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lastRenderedPageBreak/>
        <w:t>Consecuencias Sociales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Si generalizáramos y dividiéramos España en una zona sur con predominio del latifundismo y una franja norte en la cual existe una mayoría de explotaciones rurales medias y pequeñas, podríamos concluir de acuerdo con los trabajos de Richard </w:t>
      </w:r>
      <w:proofErr w:type="spellStart"/>
      <w:r w:rsidRPr="005C2491">
        <w:rPr>
          <w:rFonts w:ascii="Times New Roman" w:hAnsi="Times New Roman" w:cs="Times New Roman"/>
          <w:sz w:val="28"/>
          <w:szCs w:val="28"/>
        </w:rPr>
        <w:t>Herr</w:t>
      </w:r>
      <w:proofErr w:type="spellEnd"/>
      <w:r w:rsidRPr="005C2491">
        <w:rPr>
          <w:rFonts w:ascii="Times New Roman" w:hAnsi="Times New Roman" w:cs="Times New Roman"/>
          <w:sz w:val="28"/>
          <w:szCs w:val="28"/>
        </w:rPr>
        <w:t xml:space="preserve"> que el resultado de la desamortización será concentrar la propiedad en cada región en proporción al grado existente previamente, por lo tanto no se produjo un cambio radical en la estructura de la propiedad</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4]</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Las parcelas pequeñas que se subastaron fueron compradas por los habitantes de localidades próximas, mientras que las de mayor tamaño, las adquirieron personas más ricas que vivían generalmente en ciudades a mayor distancia de la propiedad</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4]</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En la zona meridional de predominio latifundista, no existían pequeños agricultores que tuvieran recursos económicos suficientes para pujar en las subastas de grandes propiedades, con lo cual se reforzó el latifundismo. Sin embargo esto no ocurrió en términos generales en la franja norte del país</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4]</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Otra cuestión diferente es la privatización de los bienes comunales que pertenecían a los municipios. Muchos campesinos se vieron afectados al verse privados de unos recursos que contribuían a su subsistencia (leña, pastos etc.), por lo cual se acentuó la tendencia emigratoria de la población rural que se dirige a zonas industrializadas del país o a América. Este fenómeno migratorio alcanza niveles muy altos a finales del siglo XIX y principios del XX.</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Económicas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Saneamiento de </w:t>
      </w:r>
      <w:smartTag w:uri="urn:schemas-microsoft-com:office:smarttags" w:element="PersonName">
        <w:smartTagPr>
          <w:attr w:name="ProductID" w:val="la Hacienda Pública"/>
        </w:smartTagPr>
        <w:r w:rsidRPr="005C2491">
          <w:rPr>
            <w:rFonts w:ascii="Times New Roman" w:hAnsi="Times New Roman" w:cs="Times New Roman"/>
            <w:sz w:val="28"/>
            <w:szCs w:val="28"/>
          </w:rPr>
          <w:t>la Hacienda Pública</w:t>
        </w:r>
      </w:smartTag>
      <w:r w:rsidRPr="005C2491">
        <w:rPr>
          <w:rFonts w:ascii="Times New Roman" w:hAnsi="Times New Roman" w:cs="Times New Roman"/>
          <w:sz w:val="28"/>
          <w:szCs w:val="28"/>
        </w:rPr>
        <w:t xml:space="preserve"> que ingresó más de 14.000 millones de reales procedentes de las subastas. </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Se produjo un aumento de la superficie cultivada y de la productividad agrícola, asimismo se mejoraron y especializaron los cultivos gracias a nuevas inversiones de los propietarios. En Andalucía, por ejemplo, se extendió considerablemente el olivar y la vid. Todo ello sin embargo influyó negativamente en el aumento de la deforestación</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 xml:space="preserve">5] </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lastRenderedPageBreak/>
        <w:t xml:space="preserve">La mayoría de los pueblos sufrieron un revés económico que afectó negativamente a la economía de subsistencia, pues las tierras comunales que eran utilizadas fundamentalmente para pastos, pasaron a manos privadas. [6] </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Culturales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Muchos cuadros y libros de monasterios fueron vendidos a precios bajos y acabaron en otros países, aunque gran parte de los libros fueron a engrosar los fondos de las bibliotecas públicas o universidades. Quedaron abandonados numerosos edificios de interés artístico (iglesias, monasterios) con la subsecuente ruina de los mismos, pero otros en cambio se transformaron en edificios públicos y fueron conservados para museos u otras instituciones</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6]</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Políticas e ideológicas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Uno de los objetivos de la desamortización fue permitir la consolidación del régimen liberal y que todos aquellos que compraran tierras formaran una nueva clase de pequeños y medianos propietarios adictos al régimen. Sin embargo no se consiguió este objetivo, al adquirir la mayor parte de las tierras desamortizadas, particularmente en el sur de España, los grandes propietarios, como ya se ha comentado</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cita requerida]</w:t>
      </w:r>
    </w:p>
    <w:p w:rsidR="005C2491" w:rsidRPr="005C2491" w:rsidRDefault="005C2491" w:rsidP="005C2491">
      <w:pPr>
        <w:jc w:val="both"/>
        <w:rPr>
          <w:rFonts w:ascii="Times New Roman" w:hAnsi="Times New Roman" w:cs="Times New Roman"/>
          <w:b/>
          <w:sz w:val="28"/>
          <w:szCs w:val="28"/>
        </w:rPr>
      </w:pPr>
      <w:r w:rsidRPr="005C2491">
        <w:rPr>
          <w:rFonts w:ascii="Times New Roman" w:hAnsi="Times New Roman" w:cs="Times New Roman"/>
          <w:b/>
          <w:sz w:val="28"/>
          <w:szCs w:val="28"/>
        </w:rPr>
        <w:t>Otras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En el aspecto urbanístico, la desamortización de los conventos contribuyó a la modernización de las ciudades. Se pasó de la ciudad conventual, con grandes edificios religiosos, a la ciudad burguesa, con construcciones de más altura, ensanches y nuevos espacios públicos.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Los antiguos conventos se transformaron en edificios públicos (museos, hospitales, oficinas, cuarteles), otros se derribaron para ensanches y nuevas calles y plazas, algunos se convirtieron en parroquias o tras subasta pasaron a manos privadas.</w:t>
      </w:r>
    </w:p>
    <w:p w:rsidR="005C2491" w:rsidRPr="005C2491" w:rsidRDefault="005C2491" w:rsidP="005C2491">
      <w:pPr>
        <w:jc w:val="both"/>
        <w:rPr>
          <w:rFonts w:ascii="Times New Roman" w:hAnsi="Times New Roman" w:cs="Times New Roman"/>
          <w:sz w:val="28"/>
          <w:szCs w:val="28"/>
        </w:rPr>
      </w:pPr>
      <w:r w:rsidRPr="005C2491">
        <w:rPr>
          <w:rFonts w:ascii="Times New Roman" w:hAnsi="Times New Roman" w:cs="Times New Roman"/>
          <w:sz w:val="28"/>
          <w:szCs w:val="28"/>
        </w:rPr>
        <w:t xml:space="preserve">Desde el punto de vista del Medio Natural, </w:t>
      </w:r>
      <w:smartTag w:uri="urn:schemas-microsoft-com:office:smarttags" w:element="PersonName">
        <w:smartTagPr>
          <w:attr w:name="ProductID" w:val="la Desamortización"/>
        </w:smartTagPr>
        <w:r w:rsidRPr="005C2491">
          <w:rPr>
            <w:rFonts w:ascii="Times New Roman" w:hAnsi="Times New Roman" w:cs="Times New Roman"/>
            <w:sz w:val="28"/>
            <w:szCs w:val="28"/>
          </w:rPr>
          <w:t>la Desamortización</w:t>
        </w:r>
      </w:smartTag>
      <w:r w:rsidRPr="005C2491">
        <w:rPr>
          <w:rFonts w:ascii="Times New Roman" w:hAnsi="Times New Roman" w:cs="Times New Roman"/>
          <w:sz w:val="28"/>
          <w:szCs w:val="28"/>
        </w:rPr>
        <w:t xml:space="preserve"> supuso el paso a manos privadas de millones de hectáreas de montes, que acabaron siendo talados y roturados, causando un inmenso daño al patrimonio natural español que aún hoy es perceptible, siendo el coste de las reforestaciones que se han ido llevando a cabo desde hace 70 años para </w:t>
      </w:r>
      <w:r w:rsidRPr="005C2491">
        <w:rPr>
          <w:rFonts w:ascii="Times New Roman" w:hAnsi="Times New Roman" w:cs="Times New Roman"/>
          <w:sz w:val="28"/>
          <w:szCs w:val="28"/>
        </w:rPr>
        <w:lastRenderedPageBreak/>
        <w:t>compensar aquello muy superior a lo que se obtuvo de su venta</w:t>
      </w:r>
      <w:proofErr w:type="gramStart"/>
      <w:r w:rsidRPr="005C2491">
        <w:rPr>
          <w:rFonts w:ascii="Times New Roman" w:hAnsi="Times New Roman" w:cs="Times New Roman"/>
          <w:sz w:val="28"/>
          <w:szCs w:val="28"/>
        </w:rPr>
        <w:t>.[</w:t>
      </w:r>
      <w:proofErr w:type="gramEnd"/>
      <w:r w:rsidRPr="005C2491">
        <w:rPr>
          <w:rFonts w:ascii="Times New Roman" w:hAnsi="Times New Roman" w:cs="Times New Roman"/>
          <w:sz w:val="28"/>
          <w:szCs w:val="28"/>
        </w:rPr>
        <w:t>cita requerida]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4. </w:t>
      </w:r>
      <w:r w:rsidRPr="00082FD5">
        <w:rPr>
          <w:rFonts w:ascii="Times New Roman" w:eastAsia="Times New Roman" w:hAnsi="Times New Roman" w:cs="Times New Roman"/>
          <w:b/>
          <w:bCs/>
          <w:color w:val="000000"/>
          <w:sz w:val="28"/>
          <w:szCs w:val="28"/>
          <w:u w:val="single"/>
          <w:lang w:eastAsia="es-ES"/>
        </w:rPr>
        <w:t>CONSECUENCIAS DEL PROCESO DESAMORTIZADOR</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 </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tierra no quedó repartida de manera equitativa entre la sociedad. El objetivo no era llevar a cabo una reforma agraria, sino recaudar dinero para respaldar los planes del estado.</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La superficie de cultivo aumentó, al tiempo que lo hizo la productividad.</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Propició el surgimiento de un proletariado agrícola compuesto por más de dos millones de jornaleros sometidos a unas condiciones de trabajo y vida muy duras.</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Nació una nueva burguesía agrícola que tratará de emular el estilo de vida y los comportamientos propios de la vieja nobleza.</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El tipo de propiedad existente en cada región quedó acentuada, es decir, el latifundismo en la zona centro-sur y el minifundismo en la zona norte peninsular,</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5. </w:t>
      </w:r>
      <w:r w:rsidRPr="00082FD5">
        <w:rPr>
          <w:rFonts w:ascii="Times New Roman" w:eastAsia="Times New Roman" w:hAnsi="Times New Roman" w:cs="Times New Roman"/>
          <w:b/>
          <w:bCs/>
          <w:color w:val="000000"/>
          <w:sz w:val="28"/>
          <w:szCs w:val="28"/>
          <w:u w:val="single"/>
          <w:lang w:eastAsia="es-ES"/>
        </w:rPr>
        <w:t>TRANSFORMACIONES AGRARIAS Y DESAMORTIZACIÓN EN ANDALUCÍA</w:t>
      </w: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240" w:lineRule="auto"/>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desvinculación no supuso una modificación de la estructura económica vigente hasta entonces. Los viejos señores se convirtieron en propietarios, aumentando incluso sus patrimonios con la compra de los </w:t>
      </w:r>
      <w:r w:rsidRPr="00082FD5">
        <w:rPr>
          <w:rFonts w:ascii="Times New Roman" w:eastAsia="Times New Roman" w:hAnsi="Times New Roman" w:cs="Times New Roman"/>
          <w:b/>
          <w:bCs/>
          <w:i/>
          <w:iCs/>
          <w:color w:val="000000"/>
          <w:sz w:val="28"/>
          <w:szCs w:val="28"/>
          <w:lang w:eastAsia="es-ES"/>
        </w:rPr>
        <w:t>bienes de propios</w:t>
      </w:r>
      <w:r w:rsidRPr="00082FD5">
        <w:rPr>
          <w:rFonts w:ascii="Times New Roman" w:eastAsia="Times New Roman" w:hAnsi="Times New Roman" w:cs="Times New Roman"/>
          <w:color w:val="000000"/>
          <w:sz w:val="28"/>
          <w:szCs w:val="28"/>
          <w:lang w:eastAsia="es-ES"/>
        </w:rPr>
        <w:t>, </w:t>
      </w:r>
      <w:r w:rsidRPr="00082FD5">
        <w:rPr>
          <w:rFonts w:ascii="Times New Roman" w:eastAsia="Times New Roman" w:hAnsi="Times New Roman" w:cs="Times New Roman"/>
          <w:b/>
          <w:bCs/>
          <w:i/>
          <w:iCs/>
          <w:color w:val="000000"/>
          <w:sz w:val="28"/>
          <w:szCs w:val="28"/>
          <w:lang w:eastAsia="es-ES"/>
        </w:rPr>
        <w:t>comunales o baldíos</w:t>
      </w:r>
      <w:r w:rsidRPr="00082FD5">
        <w:rPr>
          <w:rFonts w:ascii="Times New Roman" w:eastAsia="Times New Roman" w:hAnsi="Times New Roman" w:cs="Times New Roman"/>
          <w:color w:val="000000"/>
          <w:sz w:val="28"/>
          <w:szCs w:val="28"/>
          <w:lang w:eastAsia="es-ES"/>
        </w:rPr>
        <w:t> y </w:t>
      </w:r>
      <w:r w:rsidRPr="00082FD5">
        <w:rPr>
          <w:rFonts w:ascii="Times New Roman" w:eastAsia="Times New Roman" w:hAnsi="Times New Roman" w:cs="Times New Roman"/>
          <w:b/>
          <w:bCs/>
          <w:color w:val="000000"/>
          <w:sz w:val="28"/>
          <w:szCs w:val="28"/>
          <w:lang w:eastAsia="es-ES"/>
        </w:rPr>
        <w:t>eclesiásticos</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xml:space="preserve">La estructura de la propiedad preexistente salió </w:t>
      </w:r>
      <w:proofErr w:type="spellStart"/>
      <w:r w:rsidRPr="00082FD5">
        <w:rPr>
          <w:rFonts w:ascii="Times New Roman" w:eastAsia="Times New Roman" w:hAnsi="Times New Roman" w:cs="Times New Roman"/>
          <w:color w:val="000000"/>
          <w:sz w:val="28"/>
          <w:szCs w:val="28"/>
          <w:lang w:eastAsia="es-ES"/>
        </w:rPr>
        <w:t>refortalecida</w:t>
      </w:r>
      <w:proofErr w:type="spellEnd"/>
      <w:r w:rsidRPr="00082FD5">
        <w:rPr>
          <w:rFonts w:ascii="Times New Roman" w:eastAsia="Times New Roman" w:hAnsi="Times New Roman" w:cs="Times New Roman"/>
          <w:color w:val="000000"/>
          <w:sz w:val="28"/>
          <w:szCs w:val="28"/>
          <w:lang w:eastAsia="es-ES"/>
        </w:rPr>
        <w:t>. El latifundismo jugaba un papel importante en Andalucía, aunque la estructura de la propiedad mayoritaria variaba regionalmente:</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la Baja Andalucía (Campiñas de Sevilla, Córdoba y Cádiz) se consolidó el </w:t>
      </w:r>
      <w:r w:rsidRPr="00082FD5">
        <w:rPr>
          <w:rFonts w:ascii="Times New Roman" w:eastAsia="Times New Roman" w:hAnsi="Times New Roman" w:cs="Times New Roman"/>
          <w:b/>
          <w:bCs/>
          <w:color w:val="000000"/>
          <w:sz w:val="28"/>
          <w:szCs w:val="28"/>
          <w:lang w:eastAsia="es-ES"/>
        </w:rPr>
        <w:t>latifundismo</w:t>
      </w:r>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ind w:hanging="360"/>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 En la Alta Andalucía, vega del Genil, campiña de Jaén y otras zonas, la </w:t>
      </w:r>
      <w:r w:rsidRPr="00082FD5">
        <w:rPr>
          <w:rFonts w:ascii="Times New Roman" w:eastAsia="Times New Roman" w:hAnsi="Times New Roman" w:cs="Times New Roman"/>
          <w:b/>
          <w:bCs/>
          <w:color w:val="000000"/>
          <w:sz w:val="28"/>
          <w:szCs w:val="28"/>
          <w:lang w:eastAsia="es-ES"/>
        </w:rPr>
        <w:t>mediana</w:t>
      </w:r>
      <w:r w:rsidRPr="00082FD5">
        <w:rPr>
          <w:rFonts w:ascii="Times New Roman" w:eastAsia="Times New Roman" w:hAnsi="Times New Roman" w:cs="Times New Roman"/>
          <w:color w:val="000000"/>
          <w:sz w:val="28"/>
          <w:szCs w:val="28"/>
          <w:lang w:eastAsia="es-ES"/>
        </w:rPr>
        <w:t> y </w:t>
      </w:r>
      <w:r w:rsidRPr="00082FD5">
        <w:rPr>
          <w:rFonts w:ascii="Times New Roman" w:eastAsia="Times New Roman" w:hAnsi="Times New Roman" w:cs="Times New Roman"/>
          <w:b/>
          <w:bCs/>
          <w:color w:val="000000"/>
          <w:sz w:val="28"/>
          <w:szCs w:val="28"/>
          <w:lang w:eastAsia="es-ES"/>
        </w:rPr>
        <w:t>pequeña</w:t>
      </w:r>
      <w:r>
        <w:rPr>
          <w:rFonts w:ascii="Times New Roman" w:eastAsia="Times New Roman" w:hAnsi="Times New Roman" w:cs="Times New Roman"/>
          <w:b/>
          <w:bCs/>
          <w:color w:val="000000"/>
          <w:sz w:val="28"/>
          <w:szCs w:val="28"/>
          <w:lang w:eastAsia="es-ES"/>
        </w:rPr>
        <w:t xml:space="preserve"> </w:t>
      </w:r>
      <w:r w:rsidRPr="00082FD5">
        <w:rPr>
          <w:rFonts w:ascii="Times New Roman" w:eastAsia="Times New Roman" w:hAnsi="Times New Roman" w:cs="Times New Roman"/>
          <w:b/>
          <w:bCs/>
          <w:color w:val="000000"/>
          <w:sz w:val="28"/>
          <w:szCs w:val="28"/>
          <w:lang w:eastAsia="es-ES"/>
        </w:rPr>
        <w:t>propiedad</w:t>
      </w:r>
      <w:r w:rsidRPr="00082FD5">
        <w:rPr>
          <w:rFonts w:ascii="Times New Roman" w:eastAsia="Times New Roman" w:hAnsi="Times New Roman" w:cs="Times New Roman"/>
          <w:color w:val="000000"/>
          <w:sz w:val="28"/>
          <w:szCs w:val="28"/>
          <w:lang w:eastAsia="es-ES"/>
        </w:rPr>
        <w:t xml:space="preserve"> preexistente salió igualmente </w:t>
      </w:r>
      <w:proofErr w:type="spellStart"/>
      <w:r w:rsidRPr="00082FD5">
        <w:rPr>
          <w:rFonts w:ascii="Times New Roman" w:eastAsia="Times New Roman" w:hAnsi="Times New Roman" w:cs="Times New Roman"/>
          <w:color w:val="000000"/>
          <w:sz w:val="28"/>
          <w:szCs w:val="28"/>
          <w:lang w:eastAsia="es-ES"/>
        </w:rPr>
        <w:t>refortalecida</w:t>
      </w:r>
      <w:proofErr w:type="spellEnd"/>
      <w:r w:rsidRPr="00082FD5">
        <w:rPr>
          <w:rFonts w:ascii="Times New Roman" w:eastAsia="Times New Roman" w:hAnsi="Times New Roman" w:cs="Times New Roman"/>
          <w:color w:val="000000"/>
          <w:sz w:val="28"/>
          <w:szCs w:val="28"/>
          <w:lang w:eastAsia="es-ES"/>
        </w:rPr>
        <w:t>.</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La transferencia de fincas afectó a una quinta parte del territorio andaluz total, aunque su importancia varía según zonas.</w:t>
      </w: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color w:val="000000"/>
          <w:sz w:val="28"/>
          <w:szCs w:val="28"/>
          <w:lang w:eastAsia="es-ES"/>
        </w:rPr>
        <w:t>Se aprecia, </w:t>
      </w:r>
      <w:r w:rsidRPr="00082FD5">
        <w:rPr>
          <w:rFonts w:ascii="Times New Roman" w:eastAsia="Times New Roman" w:hAnsi="Times New Roman" w:cs="Times New Roman"/>
          <w:i/>
          <w:iCs/>
          <w:color w:val="000000"/>
          <w:sz w:val="28"/>
          <w:szCs w:val="28"/>
          <w:lang w:eastAsia="es-ES"/>
        </w:rPr>
        <w:t>grosso modo</w:t>
      </w:r>
      <w:r w:rsidRPr="00082FD5">
        <w:rPr>
          <w:rFonts w:ascii="Times New Roman" w:eastAsia="Times New Roman" w:hAnsi="Times New Roman" w:cs="Times New Roman"/>
          <w:color w:val="000000"/>
          <w:sz w:val="28"/>
          <w:szCs w:val="28"/>
          <w:lang w:eastAsia="es-ES"/>
        </w:rPr>
        <w:t xml:space="preserve">, una clara continuidad en la producción, tipos de cultivos y técnicas empleadas. La producción aumentó en torno al 5%, aunque debido en mayor medida al aumento de la superficie cultivada que al aumento de la productividad. Esto se debió fundamentalmente a la existencia de un sistema de explotación agraria que ofrecía grandes beneficios a los pocos propietarios existentes, que explotaban una mano de obra muy abundante y barata con el menor coste de inversión posible. El buen funcionamiento de este sistema hacía innecesario su cambio. Dicho </w:t>
      </w:r>
      <w:r w:rsidRPr="00082FD5">
        <w:rPr>
          <w:rFonts w:ascii="Times New Roman" w:eastAsia="Times New Roman" w:hAnsi="Times New Roman" w:cs="Times New Roman"/>
          <w:color w:val="000000"/>
          <w:sz w:val="28"/>
          <w:szCs w:val="28"/>
          <w:lang w:eastAsia="es-ES"/>
        </w:rPr>
        <w:lastRenderedPageBreak/>
        <w:t>cambio comenzaría a ser demandado por el proletariado agrario una vez que empezaran a tomar conciencia de clase y se organizaran en torno a concepciones políticas, socialistas y anarquistas fundamentalmente.</w:t>
      </w:r>
    </w:p>
    <w:p w:rsidR="00082FD5" w:rsidRPr="00082FD5" w:rsidRDefault="00082FD5" w:rsidP="00082FD5">
      <w:pPr>
        <w:shd w:val="clear" w:color="auto" w:fill="FFFFFF"/>
        <w:spacing w:after="260" w:line="304" w:lineRule="atLeast"/>
        <w:jc w:val="both"/>
        <w:rPr>
          <w:rFonts w:ascii="Times New Roman" w:eastAsia="Times New Roman" w:hAnsi="Times New Roman" w:cs="Times New Roman"/>
          <w:color w:val="000000"/>
          <w:sz w:val="28"/>
          <w:szCs w:val="28"/>
          <w:lang w:eastAsia="es-ES"/>
        </w:rPr>
      </w:pPr>
    </w:p>
    <w:p w:rsidR="00082FD5" w:rsidRPr="00082FD5" w:rsidRDefault="00082FD5" w:rsidP="00082FD5">
      <w:pPr>
        <w:shd w:val="clear" w:color="auto" w:fill="FFFFFF"/>
        <w:spacing w:after="0" w:line="304" w:lineRule="atLeast"/>
        <w:jc w:val="both"/>
        <w:rPr>
          <w:rFonts w:ascii="Times New Roman" w:eastAsia="Times New Roman" w:hAnsi="Times New Roman" w:cs="Times New Roman"/>
          <w:color w:val="000000"/>
          <w:sz w:val="28"/>
          <w:szCs w:val="28"/>
          <w:lang w:eastAsia="es-ES"/>
        </w:rPr>
      </w:pPr>
      <w:r w:rsidRPr="00082FD5">
        <w:rPr>
          <w:rFonts w:ascii="Times New Roman" w:eastAsia="Times New Roman" w:hAnsi="Times New Roman" w:cs="Times New Roman"/>
          <w:b/>
          <w:bCs/>
          <w:color w:val="000000"/>
          <w:sz w:val="28"/>
          <w:szCs w:val="28"/>
          <w:lang w:eastAsia="es-ES"/>
        </w:rPr>
        <w:t xml:space="preserve">Profesor Antonio Martín </w:t>
      </w:r>
      <w:proofErr w:type="spellStart"/>
      <w:r w:rsidRPr="00082FD5">
        <w:rPr>
          <w:rFonts w:ascii="Times New Roman" w:eastAsia="Times New Roman" w:hAnsi="Times New Roman" w:cs="Times New Roman"/>
          <w:b/>
          <w:bCs/>
          <w:color w:val="000000"/>
          <w:sz w:val="28"/>
          <w:szCs w:val="28"/>
          <w:lang w:eastAsia="es-ES"/>
        </w:rPr>
        <w:t>Martín</w:t>
      </w:r>
      <w:proofErr w:type="spellEnd"/>
    </w:p>
    <w:p w:rsidR="00514BEE" w:rsidRPr="00082FD5" w:rsidRDefault="00514BEE" w:rsidP="00082FD5">
      <w:pPr>
        <w:jc w:val="both"/>
        <w:rPr>
          <w:rFonts w:ascii="Times New Roman" w:hAnsi="Times New Roman" w:cs="Times New Roman"/>
          <w:sz w:val="28"/>
          <w:szCs w:val="28"/>
        </w:rPr>
      </w:pPr>
    </w:p>
    <w:sectPr w:rsidR="00514BEE" w:rsidRPr="00082FD5" w:rsidSect="00514B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2FD5"/>
    <w:rsid w:val="00082FD5"/>
    <w:rsid w:val="00514BEE"/>
    <w:rsid w:val="005C2491"/>
    <w:rsid w:val="00986FB4"/>
    <w:rsid w:val="00AD33E9"/>
    <w:rsid w:val="00AE1807"/>
    <w:rsid w:val="00C83E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EE"/>
  </w:style>
  <w:style w:type="paragraph" w:styleId="Ttulo3">
    <w:name w:val="heading 3"/>
    <w:basedOn w:val="Normal"/>
    <w:link w:val="Ttulo3Car"/>
    <w:uiPriority w:val="9"/>
    <w:qFormat/>
    <w:rsid w:val="00082FD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82FD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082FD5"/>
    <w:rPr>
      <w:color w:val="0000FF"/>
      <w:u w:val="single"/>
    </w:rPr>
  </w:style>
</w:styles>
</file>

<file path=word/webSettings.xml><?xml version="1.0" encoding="utf-8"?>
<w:webSettings xmlns:r="http://schemas.openxmlformats.org/officeDocument/2006/relationships" xmlns:w="http://schemas.openxmlformats.org/wordprocessingml/2006/main">
  <w:divs>
    <w:div w:id="937568976">
      <w:bodyDiv w:val="1"/>
      <w:marLeft w:val="0"/>
      <w:marRight w:val="0"/>
      <w:marTop w:val="0"/>
      <w:marBottom w:val="0"/>
      <w:divBdr>
        <w:top w:val="none" w:sz="0" w:space="0" w:color="auto"/>
        <w:left w:val="none" w:sz="0" w:space="0" w:color="auto"/>
        <w:bottom w:val="none" w:sz="0" w:space="0" w:color="auto"/>
        <w:right w:val="none" w:sz="0" w:space="0" w:color="auto"/>
      </w:divBdr>
      <w:divsChild>
        <w:div w:id="974485827">
          <w:marLeft w:val="0"/>
          <w:marRight w:val="0"/>
          <w:marTop w:val="0"/>
          <w:marBottom w:val="0"/>
          <w:divBdr>
            <w:top w:val="none" w:sz="0" w:space="0" w:color="auto"/>
            <w:left w:val="none" w:sz="0" w:space="0" w:color="auto"/>
            <w:bottom w:val="none" w:sz="0" w:space="0" w:color="auto"/>
            <w:right w:val="none" w:sz="0" w:space="0" w:color="auto"/>
          </w:divBdr>
          <w:divsChild>
            <w:div w:id="1654531515">
              <w:marLeft w:val="720"/>
              <w:marRight w:val="0"/>
              <w:marTop w:val="0"/>
              <w:marBottom w:val="0"/>
              <w:divBdr>
                <w:top w:val="none" w:sz="0" w:space="0" w:color="auto"/>
                <w:left w:val="none" w:sz="0" w:space="0" w:color="auto"/>
                <w:bottom w:val="none" w:sz="0" w:space="0" w:color="auto"/>
                <w:right w:val="none" w:sz="0" w:space="0" w:color="auto"/>
              </w:divBdr>
            </w:div>
            <w:div w:id="2122145162">
              <w:marLeft w:val="720"/>
              <w:marRight w:val="0"/>
              <w:marTop w:val="0"/>
              <w:marBottom w:val="0"/>
              <w:divBdr>
                <w:top w:val="none" w:sz="0" w:space="0" w:color="auto"/>
                <w:left w:val="none" w:sz="0" w:space="0" w:color="auto"/>
                <w:bottom w:val="none" w:sz="0" w:space="0" w:color="auto"/>
                <w:right w:val="none" w:sz="0" w:space="0" w:color="auto"/>
              </w:divBdr>
            </w:div>
            <w:div w:id="628441397">
              <w:marLeft w:val="720"/>
              <w:marRight w:val="0"/>
              <w:marTop w:val="0"/>
              <w:marBottom w:val="0"/>
              <w:divBdr>
                <w:top w:val="none" w:sz="0" w:space="0" w:color="auto"/>
                <w:left w:val="none" w:sz="0" w:space="0" w:color="auto"/>
                <w:bottom w:val="none" w:sz="0" w:space="0" w:color="auto"/>
                <w:right w:val="none" w:sz="0" w:space="0" w:color="auto"/>
              </w:divBdr>
            </w:div>
            <w:div w:id="398872324">
              <w:marLeft w:val="1440"/>
              <w:marRight w:val="0"/>
              <w:marTop w:val="0"/>
              <w:marBottom w:val="0"/>
              <w:divBdr>
                <w:top w:val="none" w:sz="0" w:space="0" w:color="auto"/>
                <w:left w:val="none" w:sz="0" w:space="0" w:color="auto"/>
                <w:bottom w:val="none" w:sz="0" w:space="0" w:color="auto"/>
                <w:right w:val="none" w:sz="0" w:space="0" w:color="auto"/>
              </w:divBdr>
            </w:div>
            <w:div w:id="2124886625">
              <w:marLeft w:val="1440"/>
              <w:marRight w:val="0"/>
              <w:marTop w:val="0"/>
              <w:marBottom w:val="0"/>
              <w:divBdr>
                <w:top w:val="none" w:sz="0" w:space="0" w:color="auto"/>
                <w:left w:val="none" w:sz="0" w:space="0" w:color="auto"/>
                <w:bottom w:val="none" w:sz="0" w:space="0" w:color="auto"/>
                <w:right w:val="none" w:sz="0" w:space="0" w:color="auto"/>
              </w:divBdr>
            </w:div>
            <w:div w:id="995300065">
              <w:marLeft w:val="1440"/>
              <w:marRight w:val="0"/>
              <w:marTop w:val="0"/>
              <w:marBottom w:val="0"/>
              <w:divBdr>
                <w:top w:val="none" w:sz="0" w:space="0" w:color="auto"/>
                <w:left w:val="none" w:sz="0" w:space="0" w:color="auto"/>
                <w:bottom w:val="none" w:sz="0" w:space="0" w:color="auto"/>
                <w:right w:val="none" w:sz="0" w:space="0" w:color="auto"/>
              </w:divBdr>
            </w:div>
            <w:div w:id="1048332506">
              <w:marLeft w:val="720"/>
              <w:marRight w:val="0"/>
              <w:marTop w:val="0"/>
              <w:marBottom w:val="0"/>
              <w:divBdr>
                <w:top w:val="none" w:sz="0" w:space="0" w:color="auto"/>
                <w:left w:val="none" w:sz="0" w:space="0" w:color="auto"/>
                <w:bottom w:val="none" w:sz="0" w:space="0" w:color="auto"/>
                <w:right w:val="none" w:sz="0" w:space="0" w:color="auto"/>
              </w:divBdr>
            </w:div>
            <w:div w:id="1714957780">
              <w:marLeft w:val="720"/>
              <w:marRight w:val="0"/>
              <w:marTop w:val="0"/>
              <w:marBottom w:val="0"/>
              <w:divBdr>
                <w:top w:val="none" w:sz="0" w:space="0" w:color="auto"/>
                <w:left w:val="none" w:sz="0" w:space="0" w:color="auto"/>
                <w:bottom w:val="none" w:sz="0" w:space="0" w:color="auto"/>
                <w:right w:val="none" w:sz="0" w:space="0" w:color="auto"/>
              </w:divBdr>
            </w:div>
            <w:div w:id="683284250">
              <w:marLeft w:val="720"/>
              <w:marRight w:val="0"/>
              <w:marTop w:val="0"/>
              <w:marBottom w:val="0"/>
              <w:divBdr>
                <w:top w:val="none" w:sz="0" w:space="0" w:color="auto"/>
                <w:left w:val="none" w:sz="0" w:space="0" w:color="auto"/>
                <w:bottom w:val="none" w:sz="0" w:space="0" w:color="auto"/>
                <w:right w:val="none" w:sz="0" w:space="0" w:color="auto"/>
              </w:divBdr>
            </w:div>
            <w:div w:id="1393313528">
              <w:marLeft w:val="720"/>
              <w:marRight w:val="0"/>
              <w:marTop w:val="0"/>
              <w:marBottom w:val="0"/>
              <w:divBdr>
                <w:top w:val="none" w:sz="0" w:space="0" w:color="auto"/>
                <w:left w:val="none" w:sz="0" w:space="0" w:color="auto"/>
                <w:bottom w:val="none" w:sz="0" w:space="0" w:color="auto"/>
                <w:right w:val="none" w:sz="0" w:space="0" w:color="auto"/>
              </w:divBdr>
            </w:div>
            <w:div w:id="1112938905">
              <w:marLeft w:val="720"/>
              <w:marRight w:val="0"/>
              <w:marTop w:val="0"/>
              <w:marBottom w:val="0"/>
              <w:divBdr>
                <w:top w:val="none" w:sz="0" w:space="0" w:color="auto"/>
                <w:left w:val="none" w:sz="0" w:space="0" w:color="auto"/>
                <w:bottom w:val="none" w:sz="0" w:space="0" w:color="auto"/>
                <w:right w:val="none" w:sz="0" w:space="0" w:color="auto"/>
              </w:divBdr>
            </w:div>
            <w:div w:id="155197517">
              <w:marLeft w:val="720"/>
              <w:marRight w:val="0"/>
              <w:marTop w:val="0"/>
              <w:marBottom w:val="0"/>
              <w:divBdr>
                <w:top w:val="none" w:sz="0" w:space="0" w:color="auto"/>
                <w:left w:val="none" w:sz="0" w:space="0" w:color="auto"/>
                <w:bottom w:val="none" w:sz="0" w:space="0" w:color="auto"/>
                <w:right w:val="none" w:sz="0" w:space="0" w:color="auto"/>
              </w:divBdr>
            </w:div>
            <w:div w:id="843857184">
              <w:marLeft w:val="720"/>
              <w:marRight w:val="0"/>
              <w:marTop w:val="0"/>
              <w:marBottom w:val="0"/>
              <w:divBdr>
                <w:top w:val="none" w:sz="0" w:space="0" w:color="auto"/>
                <w:left w:val="none" w:sz="0" w:space="0" w:color="auto"/>
                <w:bottom w:val="none" w:sz="0" w:space="0" w:color="auto"/>
                <w:right w:val="none" w:sz="0" w:space="0" w:color="auto"/>
              </w:divBdr>
            </w:div>
            <w:div w:id="497036391">
              <w:marLeft w:val="720"/>
              <w:marRight w:val="0"/>
              <w:marTop w:val="0"/>
              <w:marBottom w:val="0"/>
              <w:divBdr>
                <w:top w:val="none" w:sz="0" w:space="0" w:color="auto"/>
                <w:left w:val="none" w:sz="0" w:space="0" w:color="auto"/>
                <w:bottom w:val="none" w:sz="0" w:space="0" w:color="auto"/>
                <w:right w:val="none" w:sz="0" w:space="0" w:color="auto"/>
              </w:divBdr>
            </w:div>
            <w:div w:id="1897887847">
              <w:marLeft w:val="720"/>
              <w:marRight w:val="0"/>
              <w:marTop w:val="0"/>
              <w:marBottom w:val="0"/>
              <w:divBdr>
                <w:top w:val="none" w:sz="0" w:space="0" w:color="auto"/>
                <w:left w:val="none" w:sz="0" w:space="0" w:color="auto"/>
                <w:bottom w:val="none" w:sz="0" w:space="0" w:color="auto"/>
                <w:right w:val="none" w:sz="0" w:space="0" w:color="auto"/>
              </w:divBdr>
            </w:div>
            <w:div w:id="570965293">
              <w:marLeft w:val="720"/>
              <w:marRight w:val="0"/>
              <w:marTop w:val="0"/>
              <w:marBottom w:val="0"/>
              <w:divBdr>
                <w:top w:val="none" w:sz="0" w:space="0" w:color="auto"/>
                <w:left w:val="none" w:sz="0" w:space="0" w:color="auto"/>
                <w:bottom w:val="none" w:sz="0" w:space="0" w:color="auto"/>
                <w:right w:val="none" w:sz="0" w:space="0" w:color="auto"/>
              </w:divBdr>
            </w:div>
            <w:div w:id="342703139">
              <w:marLeft w:val="720"/>
              <w:marRight w:val="0"/>
              <w:marTop w:val="0"/>
              <w:marBottom w:val="0"/>
              <w:divBdr>
                <w:top w:val="none" w:sz="0" w:space="0" w:color="auto"/>
                <w:left w:val="none" w:sz="0" w:space="0" w:color="auto"/>
                <w:bottom w:val="none" w:sz="0" w:space="0" w:color="auto"/>
                <w:right w:val="none" w:sz="0" w:space="0" w:color="auto"/>
              </w:divBdr>
            </w:div>
            <w:div w:id="911965695">
              <w:marLeft w:val="720"/>
              <w:marRight w:val="0"/>
              <w:marTop w:val="0"/>
              <w:marBottom w:val="0"/>
              <w:divBdr>
                <w:top w:val="none" w:sz="0" w:space="0" w:color="auto"/>
                <w:left w:val="none" w:sz="0" w:space="0" w:color="auto"/>
                <w:bottom w:val="none" w:sz="0" w:space="0" w:color="auto"/>
                <w:right w:val="none" w:sz="0" w:space="0" w:color="auto"/>
              </w:divBdr>
            </w:div>
            <w:div w:id="1088307037">
              <w:marLeft w:val="720"/>
              <w:marRight w:val="0"/>
              <w:marTop w:val="0"/>
              <w:marBottom w:val="0"/>
              <w:divBdr>
                <w:top w:val="none" w:sz="0" w:space="0" w:color="auto"/>
                <w:left w:val="none" w:sz="0" w:space="0" w:color="auto"/>
                <w:bottom w:val="none" w:sz="0" w:space="0" w:color="auto"/>
                <w:right w:val="none" w:sz="0" w:space="0" w:color="auto"/>
              </w:divBdr>
            </w:div>
            <w:div w:id="1707096680">
              <w:marLeft w:val="720"/>
              <w:marRight w:val="0"/>
              <w:marTop w:val="0"/>
              <w:marBottom w:val="0"/>
              <w:divBdr>
                <w:top w:val="none" w:sz="0" w:space="0" w:color="auto"/>
                <w:left w:val="none" w:sz="0" w:space="0" w:color="auto"/>
                <w:bottom w:val="none" w:sz="0" w:space="0" w:color="auto"/>
                <w:right w:val="none" w:sz="0" w:space="0" w:color="auto"/>
              </w:divBdr>
            </w:div>
            <w:div w:id="1263611341">
              <w:marLeft w:val="720"/>
              <w:marRight w:val="0"/>
              <w:marTop w:val="0"/>
              <w:marBottom w:val="0"/>
              <w:divBdr>
                <w:top w:val="none" w:sz="0" w:space="0" w:color="auto"/>
                <w:left w:val="none" w:sz="0" w:space="0" w:color="auto"/>
                <w:bottom w:val="none" w:sz="0" w:space="0" w:color="auto"/>
                <w:right w:val="none" w:sz="0" w:space="0" w:color="auto"/>
              </w:divBdr>
            </w:div>
            <w:div w:id="716008633">
              <w:marLeft w:val="720"/>
              <w:marRight w:val="0"/>
              <w:marTop w:val="0"/>
              <w:marBottom w:val="0"/>
              <w:divBdr>
                <w:top w:val="none" w:sz="0" w:space="0" w:color="auto"/>
                <w:left w:val="none" w:sz="0" w:space="0" w:color="auto"/>
                <w:bottom w:val="none" w:sz="0" w:space="0" w:color="auto"/>
                <w:right w:val="none" w:sz="0" w:space="0" w:color="auto"/>
              </w:divBdr>
            </w:div>
            <w:div w:id="6375345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acionhistoriabachillerato.blogspot.com.es/2010/12/documento-2-la-ley-de-desamortizacion.html" TargetMode="External"/><Relationship Id="rId5" Type="http://schemas.openxmlformats.org/officeDocument/2006/relationships/hyperlink" Target="http://documentacionhistoriabachillerato.blogspot.com.es/2010/12/documento-1-la-desamortizacion-de_19.html" TargetMode="External"/><Relationship Id="rId4" Type="http://schemas.openxmlformats.org/officeDocument/2006/relationships/hyperlink" Target="http://documentacionhistoriabachillerato.blogspot.com.es/2010/12/la-desamortizacion-de-mendizabal-19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2346</Words>
  <Characters>12908</Characters>
  <Application>Microsoft Office Word</Application>
  <DocSecurity>0</DocSecurity>
  <Lines>107</Lines>
  <Paragraphs>30</Paragraphs>
  <ScaleCrop>false</ScaleCrop>
  <Company/>
  <LinksUpToDate>false</LinksUpToDate>
  <CharactersWithSpaces>15224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cp:revision>
  <dcterms:created xsi:type="dcterms:W3CDTF">2018-11-20T16:52:00Z</dcterms:created>
  <dcterms:modified xsi:type="dcterms:W3CDTF">2018-11-21T16:33:00Z</dcterms:modified>
</cp:coreProperties>
</file>